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D52" w:rsidRDefault="00E67D5F">
      <w:pPr>
        <w:pStyle w:val="a3"/>
        <w:ind w:left="215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3240725" cy="56111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725" cy="56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D52" w:rsidRDefault="009F7D52">
      <w:pPr>
        <w:pStyle w:val="a3"/>
        <w:rPr>
          <w:rFonts w:ascii="Times New Roman"/>
          <w:sz w:val="20"/>
        </w:rPr>
      </w:pPr>
    </w:p>
    <w:p w:rsidR="009F7D52" w:rsidRDefault="009F7D52">
      <w:pPr>
        <w:pStyle w:val="a3"/>
        <w:rPr>
          <w:rFonts w:ascii="Times New Roman"/>
          <w:sz w:val="20"/>
        </w:rPr>
      </w:pPr>
    </w:p>
    <w:p w:rsidR="009F7D52" w:rsidRDefault="009F7D52">
      <w:pPr>
        <w:pStyle w:val="a3"/>
        <w:spacing w:before="8"/>
        <w:rPr>
          <w:rFonts w:ascii="Times New Roman"/>
          <w:sz w:val="17"/>
        </w:rPr>
      </w:pPr>
    </w:p>
    <w:p w:rsidR="009F7D52" w:rsidRDefault="00E67D5F">
      <w:pPr>
        <w:ind w:left="5626"/>
        <w:rPr>
          <w:b/>
          <w:i/>
        </w:rPr>
      </w:pPr>
      <w:r>
        <w:rPr>
          <w:b/>
          <w:i/>
          <w:shd w:val="clear" w:color="auto" w:fill="FFFF00"/>
        </w:rPr>
        <w:t>Versiune</w:t>
      </w:r>
      <w:r>
        <w:rPr>
          <w:b/>
          <w:i/>
          <w:spacing w:val="-4"/>
          <w:shd w:val="clear" w:color="auto" w:fill="FFFF00"/>
        </w:rPr>
        <w:t xml:space="preserve"> </w:t>
      </w:r>
      <w:r>
        <w:rPr>
          <w:b/>
          <w:i/>
          <w:shd w:val="clear" w:color="auto" w:fill="FFFF00"/>
        </w:rPr>
        <w:t>de</w:t>
      </w:r>
      <w:r>
        <w:rPr>
          <w:b/>
          <w:i/>
          <w:spacing w:val="-5"/>
          <w:shd w:val="clear" w:color="auto" w:fill="FFFF00"/>
        </w:rPr>
        <w:t xml:space="preserve"> </w:t>
      </w:r>
      <w:r>
        <w:rPr>
          <w:b/>
          <w:i/>
          <w:shd w:val="clear" w:color="auto" w:fill="FFFF00"/>
        </w:rPr>
        <w:t>lansare</w:t>
      </w:r>
      <w:r>
        <w:rPr>
          <w:b/>
          <w:i/>
          <w:spacing w:val="-1"/>
          <w:shd w:val="clear" w:color="auto" w:fill="FFFF00"/>
        </w:rPr>
        <w:t xml:space="preserve"> </w:t>
      </w:r>
      <w:r>
        <w:rPr>
          <w:b/>
          <w:i/>
          <w:shd w:val="clear" w:color="auto" w:fill="FFFF00"/>
        </w:rPr>
        <w:t>ș</w:t>
      </w:r>
      <w:r>
        <w:rPr>
          <w:b/>
          <w:i/>
          <w:shd w:val="clear" w:color="auto" w:fill="FFFF00"/>
        </w:rPr>
        <w:t>i</w:t>
      </w:r>
      <w:r>
        <w:rPr>
          <w:b/>
          <w:i/>
          <w:spacing w:val="-2"/>
          <w:shd w:val="clear" w:color="auto" w:fill="FFFF00"/>
        </w:rPr>
        <w:t xml:space="preserve"> </w:t>
      </w:r>
      <w:r>
        <w:rPr>
          <w:b/>
          <w:i/>
          <w:shd w:val="clear" w:color="auto" w:fill="FFFF00"/>
        </w:rPr>
        <w:t>consultări</w:t>
      </w:r>
      <w:r>
        <w:rPr>
          <w:b/>
          <w:i/>
          <w:spacing w:val="-3"/>
          <w:shd w:val="clear" w:color="auto" w:fill="FFFF00"/>
        </w:rPr>
        <w:t xml:space="preserve"> </w:t>
      </w:r>
      <w:r>
        <w:rPr>
          <w:b/>
          <w:i/>
          <w:shd w:val="clear" w:color="auto" w:fill="FFFF00"/>
        </w:rPr>
        <w:t>publice</w:t>
      </w:r>
    </w:p>
    <w:p w:rsidR="009F7D52" w:rsidRDefault="009F7D52">
      <w:pPr>
        <w:pStyle w:val="a3"/>
        <w:rPr>
          <w:b/>
          <w:i/>
        </w:rPr>
      </w:pPr>
    </w:p>
    <w:p w:rsidR="009F7D52" w:rsidRDefault="009F7D52">
      <w:pPr>
        <w:pStyle w:val="a3"/>
        <w:rPr>
          <w:b/>
          <w:i/>
        </w:rPr>
      </w:pPr>
    </w:p>
    <w:p w:rsidR="009F7D52" w:rsidRDefault="009F7D52">
      <w:pPr>
        <w:pStyle w:val="a3"/>
        <w:rPr>
          <w:b/>
          <w:i/>
        </w:rPr>
      </w:pPr>
    </w:p>
    <w:p w:rsidR="009F7D52" w:rsidRDefault="009F7D52">
      <w:pPr>
        <w:pStyle w:val="a3"/>
        <w:rPr>
          <w:b/>
          <w:i/>
        </w:rPr>
      </w:pPr>
    </w:p>
    <w:p w:rsidR="009F7D52" w:rsidRDefault="009F7D52">
      <w:pPr>
        <w:pStyle w:val="a3"/>
        <w:spacing w:before="3"/>
        <w:rPr>
          <w:b/>
          <w:i/>
          <w:sz w:val="26"/>
        </w:rPr>
      </w:pPr>
    </w:p>
    <w:p w:rsidR="009F7D52" w:rsidRDefault="00E67D5F">
      <w:pPr>
        <w:ind w:left="671" w:right="672"/>
        <w:jc w:val="center"/>
        <w:rPr>
          <w:b/>
          <w:sz w:val="28"/>
        </w:rPr>
      </w:pPr>
      <w:r>
        <w:rPr>
          <w:b/>
          <w:sz w:val="28"/>
        </w:rPr>
        <w:t>DOCUMENT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ANALITIC</w:t>
      </w:r>
    </w:p>
    <w:p w:rsidR="009F7D52" w:rsidRDefault="009F7D52">
      <w:pPr>
        <w:pStyle w:val="a3"/>
        <w:rPr>
          <w:b/>
          <w:sz w:val="28"/>
        </w:rPr>
      </w:pPr>
    </w:p>
    <w:p w:rsidR="009F7D52" w:rsidRDefault="009F7D52">
      <w:pPr>
        <w:pStyle w:val="a3"/>
        <w:spacing w:before="8"/>
        <w:rPr>
          <w:b/>
          <w:sz w:val="29"/>
        </w:rPr>
      </w:pPr>
    </w:p>
    <w:p w:rsidR="009F7D52" w:rsidRDefault="00E67D5F">
      <w:pPr>
        <w:pStyle w:val="a4"/>
      </w:pPr>
      <w:r>
        <w:rPr>
          <w:color w:val="006FC0"/>
          <w:spacing w:val="-11"/>
        </w:rPr>
        <w:t>Judecarea</w:t>
      </w:r>
      <w:r>
        <w:rPr>
          <w:color w:val="006FC0"/>
          <w:spacing w:val="-20"/>
        </w:rPr>
        <w:t xml:space="preserve"> </w:t>
      </w:r>
      <w:r>
        <w:rPr>
          <w:color w:val="006FC0"/>
          <w:spacing w:val="-10"/>
        </w:rPr>
        <w:t>çi</w:t>
      </w:r>
      <w:r>
        <w:rPr>
          <w:color w:val="006FC0"/>
          <w:spacing w:val="-20"/>
        </w:rPr>
        <w:t xml:space="preserve"> </w:t>
      </w:r>
      <w:r>
        <w:rPr>
          <w:color w:val="006FC0"/>
          <w:spacing w:val="-10"/>
        </w:rPr>
        <w:t>sancțiunile</w:t>
      </w:r>
      <w:r>
        <w:rPr>
          <w:color w:val="006FC0"/>
          <w:spacing w:val="-19"/>
        </w:rPr>
        <w:t xml:space="preserve"> </w:t>
      </w:r>
      <w:r>
        <w:rPr>
          <w:color w:val="006FC0"/>
          <w:spacing w:val="-10"/>
        </w:rPr>
        <w:t>aplicate</w:t>
      </w:r>
    </w:p>
    <w:p w:rsidR="009F7D52" w:rsidRDefault="00E67D5F">
      <w:pPr>
        <w:pStyle w:val="a4"/>
        <w:spacing w:before="50" w:line="264" w:lineRule="auto"/>
        <w:ind w:right="672"/>
      </w:pPr>
      <w:r>
        <w:rPr>
          <w:color w:val="006FC0"/>
          <w:spacing w:val="-10"/>
        </w:rPr>
        <w:t xml:space="preserve">în cauzele de corupție </w:t>
      </w:r>
      <w:r>
        <w:rPr>
          <w:color w:val="006FC0"/>
          <w:spacing w:val="-9"/>
        </w:rPr>
        <w:t>– cât de uniformǎ este practica</w:t>
      </w:r>
      <w:r>
        <w:rPr>
          <w:color w:val="006FC0"/>
          <w:spacing w:val="-88"/>
        </w:rPr>
        <w:t xml:space="preserve"> </w:t>
      </w:r>
      <w:r>
        <w:rPr>
          <w:color w:val="006FC0"/>
        </w:rPr>
        <w:t>judecǎtoreascǎ?</w:t>
      </w:r>
    </w:p>
    <w:p w:rsidR="009F7D52" w:rsidRDefault="009F7D52">
      <w:pPr>
        <w:pStyle w:val="a3"/>
        <w:spacing w:before="9"/>
        <w:rPr>
          <w:rFonts w:ascii="Calibri Light"/>
          <w:sz w:val="33"/>
        </w:rPr>
      </w:pPr>
    </w:p>
    <w:p w:rsidR="009F7D52" w:rsidRDefault="00E67D5F">
      <w:pPr>
        <w:ind w:left="675" w:right="672"/>
        <w:jc w:val="center"/>
        <w:rPr>
          <w:i/>
        </w:rPr>
      </w:pPr>
      <w:r>
        <w:rPr>
          <w:i/>
        </w:rPr>
        <w:t>Autori:</w:t>
      </w:r>
    </w:p>
    <w:p w:rsidR="009F7D52" w:rsidRDefault="00E67D5F">
      <w:pPr>
        <w:pStyle w:val="a3"/>
        <w:tabs>
          <w:tab w:val="left" w:pos="1622"/>
          <w:tab w:val="left" w:pos="3692"/>
          <w:tab w:val="left" w:pos="5516"/>
        </w:tabs>
        <w:spacing w:before="149"/>
        <w:ind w:left="2"/>
        <w:jc w:val="center"/>
      </w:pPr>
      <w:r>
        <w:t>Ilie</w:t>
      </w:r>
      <w:r>
        <w:rPr>
          <w:spacing w:val="-1"/>
        </w:rPr>
        <w:t xml:space="preserve"> </w:t>
      </w:r>
      <w:r>
        <w:t>CHIRTOACĂ</w:t>
      </w:r>
      <w:r>
        <w:tab/>
        <w:t>Vladislav</w:t>
      </w:r>
      <w:r>
        <w:rPr>
          <w:spacing w:val="-4"/>
        </w:rPr>
        <w:t xml:space="preserve"> </w:t>
      </w:r>
      <w:r>
        <w:t>GRIBINCEA</w:t>
      </w:r>
      <w:r>
        <w:tab/>
        <w:t>Oxana</w:t>
      </w:r>
      <w:r>
        <w:rPr>
          <w:spacing w:val="-1"/>
        </w:rPr>
        <w:t xml:space="preserve"> </w:t>
      </w:r>
      <w:r>
        <w:t>BRIGHIDIN</w:t>
      </w:r>
      <w:r>
        <w:tab/>
        <w:t>Daniel</w:t>
      </w:r>
      <w:r>
        <w:rPr>
          <w:spacing w:val="-2"/>
        </w:rPr>
        <w:t xml:space="preserve"> </w:t>
      </w:r>
      <w:r>
        <w:t>GOINIC</w:t>
      </w: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  <w:spacing w:before="7"/>
        <w:rPr>
          <w:sz w:val="18"/>
        </w:rPr>
      </w:pPr>
    </w:p>
    <w:p w:rsidR="009F7D52" w:rsidRDefault="00E67D5F">
      <w:pPr>
        <w:pStyle w:val="Heading2"/>
        <w:ind w:left="675" w:right="672" w:firstLine="0"/>
        <w:jc w:val="center"/>
      </w:pPr>
      <w:r>
        <w:t>Ianuarie</w:t>
      </w:r>
      <w:r>
        <w:rPr>
          <w:spacing w:val="-3"/>
        </w:rPr>
        <w:t xml:space="preserve"> </w:t>
      </w:r>
      <w:r>
        <w:t>2022</w:t>
      </w:r>
    </w:p>
    <w:p w:rsidR="009F7D52" w:rsidRDefault="009F7D52">
      <w:pPr>
        <w:pStyle w:val="a3"/>
        <w:rPr>
          <w:b/>
        </w:rPr>
      </w:pPr>
    </w:p>
    <w:p w:rsidR="009F7D52" w:rsidRDefault="009F7D52">
      <w:pPr>
        <w:pStyle w:val="a3"/>
        <w:spacing w:before="3"/>
        <w:rPr>
          <w:b/>
          <w:sz w:val="30"/>
        </w:rPr>
      </w:pPr>
    </w:p>
    <w:p w:rsidR="009F7D52" w:rsidRDefault="00E67D5F">
      <w:pPr>
        <w:spacing w:before="1" w:line="264" w:lineRule="auto"/>
        <w:ind w:left="3367" w:right="197"/>
        <w:jc w:val="both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53915</wp:posOffset>
            </wp:positionV>
            <wp:extent cx="1033144" cy="543394"/>
            <wp:effectExtent l="0" t="0" r="0" b="0"/>
            <wp:wrapNone/>
            <wp:docPr id="3" name="image2.jpeg" descr="Z:\1ProjCurent\2017 USA Embassy INL\6. Visibility\US F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144" cy="543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2113279</wp:posOffset>
            </wp:positionH>
            <wp:positionV relativeFrom="paragraph">
              <wp:posOffset>2468</wp:posOffset>
            </wp:positionV>
            <wp:extent cx="708659" cy="708660"/>
            <wp:effectExtent l="0" t="0" r="0" b="0"/>
            <wp:wrapNone/>
            <wp:docPr id="5" name="image3.jpeg" descr="O:\PC General\PAPD INL LOGOS and Branding\Logos Ready to Use\INL LOGO_FINAL\2010 INL Logo JPEG IMAGES\Copy of 2010 INL Burea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59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Acest document este finanțat printr-un grant oferit de Departamentul de Stat al</w:t>
      </w:r>
      <w:r>
        <w:rPr>
          <w:spacing w:val="1"/>
          <w:sz w:val="18"/>
        </w:rPr>
        <w:t xml:space="preserve"> </w:t>
      </w:r>
      <w:r>
        <w:rPr>
          <w:sz w:val="18"/>
        </w:rPr>
        <w:t>Statelor</w:t>
      </w:r>
      <w:r>
        <w:rPr>
          <w:spacing w:val="1"/>
          <w:sz w:val="18"/>
        </w:rPr>
        <w:t xml:space="preserve"> </w:t>
      </w:r>
      <w:r>
        <w:rPr>
          <w:sz w:val="18"/>
        </w:rPr>
        <w:t>Unite</w:t>
      </w:r>
      <w:r>
        <w:rPr>
          <w:spacing w:val="1"/>
          <w:sz w:val="18"/>
        </w:rPr>
        <w:t xml:space="preserve"> </w:t>
      </w:r>
      <w:r>
        <w:rPr>
          <w:sz w:val="18"/>
        </w:rPr>
        <w:t>ale</w:t>
      </w:r>
      <w:r>
        <w:rPr>
          <w:spacing w:val="1"/>
          <w:sz w:val="18"/>
        </w:rPr>
        <w:t xml:space="preserve"> </w:t>
      </w:r>
      <w:r>
        <w:rPr>
          <w:sz w:val="18"/>
        </w:rPr>
        <w:t>Americii.</w:t>
      </w:r>
      <w:r>
        <w:rPr>
          <w:spacing w:val="1"/>
          <w:sz w:val="18"/>
        </w:rPr>
        <w:t xml:space="preserve"> </w:t>
      </w:r>
      <w:r>
        <w:rPr>
          <w:sz w:val="18"/>
        </w:rPr>
        <w:t>Opiniile,</w:t>
      </w:r>
      <w:r>
        <w:rPr>
          <w:spacing w:val="1"/>
          <w:sz w:val="18"/>
        </w:rPr>
        <w:t xml:space="preserve"> </w:t>
      </w:r>
      <w:r>
        <w:rPr>
          <w:sz w:val="18"/>
        </w:rPr>
        <w:t>constatările</w:t>
      </w:r>
      <w:r>
        <w:rPr>
          <w:spacing w:val="1"/>
          <w:sz w:val="18"/>
        </w:rPr>
        <w:t xml:space="preserve"> </w:t>
      </w:r>
      <w:r>
        <w:rPr>
          <w:sz w:val="18"/>
        </w:rPr>
        <w:t>ș</w:t>
      </w:r>
      <w:r>
        <w:rPr>
          <w:sz w:val="18"/>
        </w:rPr>
        <w:t>i</w:t>
      </w:r>
      <w:r>
        <w:rPr>
          <w:spacing w:val="1"/>
          <w:sz w:val="18"/>
        </w:rPr>
        <w:t xml:space="preserve"> </w:t>
      </w:r>
      <w:r>
        <w:rPr>
          <w:sz w:val="18"/>
        </w:rPr>
        <w:t>concluziile</w:t>
      </w:r>
      <w:r>
        <w:rPr>
          <w:spacing w:val="1"/>
          <w:sz w:val="18"/>
        </w:rPr>
        <w:t xml:space="preserve"> </w:t>
      </w:r>
      <w:r>
        <w:rPr>
          <w:sz w:val="18"/>
        </w:rPr>
        <w:t>formulate</w:t>
      </w:r>
      <w:r>
        <w:rPr>
          <w:spacing w:val="1"/>
          <w:sz w:val="18"/>
        </w:rPr>
        <w:t xml:space="preserve"> </w:t>
      </w:r>
      <w:r>
        <w:rPr>
          <w:sz w:val="18"/>
        </w:rPr>
        <w:t>în</w:t>
      </w:r>
      <w:r>
        <w:rPr>
          <w:spacing w:val="1"/>
          <w:sz w:val="18"/>
        </w:rPr>
        <w:t xml:space="preserve"> </w:t>
      </w:r>
      <w:r>
        <w:rPr>
          <w:sz w:val="18"/>
        </w:rPr>
        <w:t>document</w:t>
      </w:r>
      <w:r>
        <w:rPr>
          <w:spacing w:val="-8"/>
          <w:sz w:val="18"/>
        </w:rPr>
        <w:t xml:space="preserve"> </w:t>
      </w:r>
      <w:r>
        <w:rPr>
          <w:sz w:val="18"/>
        </w:rPr>
        <w:t>aparțin</w:t>
      </w:r>
      <w:r>
        <w:rPr>
          <w:spacing w:val="-7"/>
          <w:sz w:val="18"/>
        </w:rPr>
        <w:t xml:space="preserve"> </w:t>
      </w:r>
      <w:r>
        <w:rPr>
          <w:sz w:val="18"/>
        </w:rPr>
        <w:t>CRJM</w:t>
      </w:r>
      <w:r>
        <w:rPr>
          <w:spacing w:val="-7"/>
          <w:sz w:val="18"/>
        </w:rPr>
        <w:t xml:space="preserve"> </w:t>
      </w:r>
      <w:r>
        <w:rPr>
          <w:sz w:val="18"/>
        </w:rPr>
        <w:t>ș</w:t>
      </w:r>
      <w:r>
        <w:rPr>
          <w:sz w:val="18"/>
        </w:rPr>
        <w:t>i</w:t>
      </w:r>
      <w:r>
        <w:rPr>
          <w:spacing w:val="-7"/>
          <w:sz w:val="18"/>
        </w:rPr>
        <w:t xml:space="preserve"> </w:t>
      </w:r>
      <w:r>
        <w:rPr>
          <w:sz w:val="18"/>
        </w:rPr>
        <w:t>nu</w:t>
      </w:r>
      <w:r>
        <w:rPr>
          <w:spacing w:val="-6"/>
          <w:sz w:val="18"/>
        </w:rPr>
        <w:t xml:space="preserve"> </w:t>
      </w:r>
      <w:r>
        <w:rPr>
          <w:sz w:val="18"/>
        </w:rPr>
        <w:t>reflectă</w:t>
      </w:r>
      <w:r>
        <w:rPr>
          <w:spacing w:val="-7"/>
          <w:sz w:val="18"/>
        </w:rPr>
        <w:t xml:space="preserve"> </w:t>
      </w:r>
      <w:r>
        <w:rPr>
          <w:sz w:val="18"/>
        </w:rPr>
        <w:t>în</w:t>
      </w:r>
      <w:r>
        <w:rPr>
          <w:spacing w:val="-7"/>
          <w:sz w:val="18"/>
        </w:rPr>
        <w:t xml:space="preserve"> </w:t>
      </w:r>
      <w:r>
        <w:rPr>
          <w:sz w:val="18"/>
        </w:rPr>
        <w:t>mod</w:t>
      </w:r>
      <w:r>
        <w:rPr>
          <w:spacing w:val="-6"/>
          <w:sz w:val="18"/>
        </w:rPr>
        <w:t xml:space="preserve"> </w:t>
      </w:r>
      <w:r>
        <w:rPr>
          <w:sz w:val="18"/>
        </w:rPr>
        <w:t>necesar</w:t>
      </w:r>
      <w:r>
        <w:rPr>
          <w:spacing w:val="-6"/>
          <w:sz w:val="18"/>
        </w:rPr>
        <w:t xml:space="preserve"> </w:t>
      </w:r>
      <w:r>
        <w:rPr>
          <w:sz w:val="18"/>
        </w:rPr>
        <w:t>poziția</w:t>
      </w:r>
      <w:r>
        <w:rPr>
          <w:spacing w:val="-7"/>
          <w:sz w:val="18"/>
        </w:rPr>
        <w:t xml:space="preserve"> </w:t>
      </w:r>
      <w:r>
        <w:rPr>
          <w:sz w:val="18"/>
        </w:rPr>
        <w:t>Departamentului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9"/>
          <w:sz w:val="18"/>
        </w:rPr>
        <w:t xml:space="preserve"> </w:t>
      </w:r>
      <w:r>
        <w:rPr>
          <w:sz w:val="18"/>
        </w:rPr>
        <w:t>Stat</w:t>
      </w:r>
      <w:r>
        <w:rPr>
          <w:spacing w:val="-1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Statelor Unite</w:t>
      </w:r>
      <w:r>
        <w:rPr>
          <w:spacing w:val="-1"/>
          <w:sz w:val="18"/>
        </w:rPr>
        <w:t xml:space="preserve"> </w:t>
      </w:r>
      <w:r>
        <w:rPr>
          <w:sz w:val="18"/>
        </w:rPr>
        <w:t>ale</w:t>
      </w:r>
      <w:r>
        <w:rPr>
          <w:spacing w:val="-2"/>
          <w:sz w:val="18"/>
        </w:rPr>
        <w:t xml:space="preserve"> </w:t>
      </w:r>
      <w:r>
        <w:rPr>
          <w:sz w:val="18"/>
        </w:rPr>
        <w:t>Americii.</w:t>
      </w:r>
    </w:p>
    <w:p w:rsidR="009F7D52" w:rsidRDefault="009F7D52">
      <w:pPr>
        <w:spacing w:line="264" w:lineRule="auto"/>
        <w:jc w:val="both"/>
        <w:rPr>
          <w:sz w:val="18"/>
        </w:rPr>
        <w:sectPr w:rsidR="009F7D52">
          <w:type w:val="continuous"/>
          <w:pgSz w:w="11910" w:h="16840"/>
          <w:pgMar w:top="1220" w:right="1220" w:bottom="280" w:left="1220" w:header="720" w:footer="720" w:gutter="0"/>
          <w:cols w:space="720"/>
        </w:sect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11"/>
        <w:rPr>
          <w:sz w:val="23"/>
        </w:rPr>
      </w:pPr>
    </w:p>
    <w:p w:rsidR="009F7D52" w:rsidRDefault="00E67D5F">
      <w:pPr>
        <w:pStyle w:val="a3"/>
        <w:spacing w:before="57"/>
        <w:ind w:left="198"/>
      </w:pPr>
      <w:r>
        <w:t>Cuprins</w:t>
      </w:r>
    </w:p>
    <w:sdt>
      <w:sdtPr>
        <w:id w:val="790840502"/>
        <w:docPartObj>
          <w:docPartGallery w:val="Table of Contents"/>
          <w:docPartUnique/>
        </w:docPartObj>
      </w:sdtPr>
      <w:sdtContent>
        <w:p w:rsidR="009F7D52" w:rsidRDefault="009F7D52">
          <w:pPr>
            <w:pStyle w:val="TOC1"/>
            <w:tabs>
              <w:tab w:val="right" w:leader="dot" w:pos="9260"/>
            </w:tabs>
            <w:spacing w:before="979"/>
          </w:pPr>
          <w:hyperlink w:anchor="_bookmark0" w:history="1">
            <w:r w:rsidR="00E67D5F">
              <w:t>Mulțumiri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3</w:t>
            </w:r>
          </w:hyperlink>
        </w:p>
        <w:p w:rsidR="009F7D52" w:rsidRDefault="009F7D52">
          <w:pPr>
            <w:pStyle w:val="TOC1"/>
            <w:tabs>
              <w:tab w:val="right" w:leader="dot" w:pos="9260"/>
            </w:tabs>
          </w:pPr>
          <w:hyperlink w:anchor="_bookmark1" w:history="1">
            <w:r w:rsidR="00E67D5F">
              <w:t>Contextul</w:t>
            </w:r>
            <w:r w:rsidR="00E67D5F">
              <w:rPr>
                <w:spacing w:val="-1"/>
              </w:rPr>
              <w:t xml:space="preserve"> </w:t>
            </w:r>
            <w:r w:rsidR="00E67D5F">
              <w:t>ș</w:t>
            </w:r>
            <w:r w:rsidR="00E67D5F">
              <w:t>i scopul documentului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4</w:t>
            </w:r>
          </w:hyperlink>
        </w:p>
        <w:p w:rsidR="009F7D52" w:rsidRDefault="009F7D52">
          <w:pPr>
            <w:pStyle w:val="TOC1"/>
            <w:tabs>
              <w:tab w:val="right" w:leader="dot" w:pos="9260"/>
            </w:tabs>
            <w:spacing w:before="124"/>
          </w:pPr>
          <w:hyperlink w:anchor="_bookmark2" w:history="1">
            <w:r w:rsidR="00E67D5F">
              <w:t>Sumar</w:t>
            </w:r>
            <w:r w:rsidR="00E67D5F">
              <w:tab/>
              <w:t>5</w:t>
            </w:r>
          </w:hyperlink>
        </w:p>
        <w:p w:rsidR="009F7D52" w:rsidRDefault="009F7D52">
          <w:pPr>
            <w:pStyle w:val="TOC1"/>
            <w:tabs>
              <w:tab w:val="right" w:leader="dot" w:pos="9260"/>
            </w:tabs>
          </w:pPr>
          <w:hyperlink w:anchor="_bookmark3" w:history="1">
            <w:r w:rsidR="00E67D5F">
              <w:t>Metodologia</w:t>
            </w:r>
            <w:r w:rsidR="00E67D5F">
              <w:tab/>
              <w:t>7</w:t>
            </w:r>
          </w:hyperlink>
        </w:p>
        <w:p w:rsidR="009F7D52" w:rsidRDefault="009F7D52">
          <w:pPr>
            <w:pStyle w:val="TOC1"/>
            <w:tabs>
              <w:tab w:val="right" w:leader="dot" w:pos="9260"/>
            </w:tabs>
            <w:spacing w:before="126"/>
          </w:pPr>
          <w:hyperlink w:anchor="_bookmark4" w:history="1">
            <w:r w:rsidR="00E67D5F">
              <w:t>Sancționarea</w:t>
            </w:r>
            <w:r w:rsidR="00E67D5F">
              <w:rPr>
                <w:spacing w:val="-1"/>
              </w:rPr>
              <w:t xml:space="preserve"> </w:t>
            </w:r>
            <w:r w:rsidR="00E67D5F">
              <w:t>pentru</w:t>
            </w:r>
            <w:r w:rsidR="00E67D5F">
              <w:rPr>
                <w:spacing w:val="1"/>
              </w:rPr>
              <w:t xml:space="preserve"> </w:t>
            </w:r>
            <w:r w:rsidR="00E67D5F">
              <w:t>fapte</w:t>
            </w:r>
            <w:r w:rsidR="00E67D5F">
              <w:rPr>
                <w:spacing w:val="-1"/>
              </w:rPr>
              <w:t xml:space="preserve"> </w:t>
            </w:r>
            <w:r w:rsidR="00E67D5F">
              <w:t>de</w:t>
            </w:r>
            <w:r w:rsidR="00E67D5F">
              <w:rPr>
                <w:spacing w:val="-2"/>
              </w:rPr>
              <w:t xml:space="preserve"> </w:t>
            </w:r>
            <w:r w:rsidR="00E67D5F">
              <w:t>corupție</w:t>
            </w:r>
            <w:r w:rsidR="00E67D5F">
              <w:rPr>
                <w:spacing w:val="3"/>
              </w:rPr>
              <w:t xml:space="preserve"> </w:t>
            </w:r>
            <w:r w:rsidR="00E67D5F">
              <w:t>–</w:t>
            </w:r>
            <w:r w:rsidR="00E67D5F">
              <w:rPr>
                <w:spacing w:val="-1"/>
              </w:rPr>
              <w:t xml:space="preserve"> </w:t>
            </w:r>
            <w:r w:rsidR="00E67D5F">
              <w:t>evoluția</w:t>
            </w:r>
            <w:r w:rsidR="00E67D5F">
              <w:rPr>
                <w:spacing w:val="-1"/>
              </w:rPr>
              <w:t xml:space="preserve"> </w:t>
            </w:r>
            <w:r w:rsidR="00E67D5F">
              <w:t>modificărilor legislative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9</w:t>
            </w:r>
          </w:hyperlink>
        </w:p>
        <w:p w:rsidR="009F7D52" w:rsidRDefault="009F7D52">
          <w:pPr>
            <w:pStyle w:val="TOC1"/>
            <w:tabs>
              <w:tab w:val="right" w:leader="dot" w:pos="9260"/>
            </w:tabs>
            <w:spacing w:before="123"/>
          </w:pPr>
          <w:hyperlink w:anchor="_bookmark5" w:history="1">
            <w:r w:rsidR="00E67D5F">
              <w:t>Rezultatele</w:t>
            </w:r>
            <w:r w:rsidR="00E67D5F">
              <w:rPr>
                <w:spacing w:val="-3"/>
              </w:rPr>
              <w:t xml:space="preserve"> </w:t>
            </w:r>
            <w:r w:rsidR="00E67D5F">
              <w:t>cercetării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12</w:t>
            </w:r>
          </w:hyperlink>
        </w:p>
        <w:p w:rsidR="009F7D52" w:rsidRDefault="009F7D52">
          <w:pPr>
            <w:pStyle w:val="TOC2"/>
            <w:numPr>
              <w:ilvl w:val="0"/>
              <w:numId w:val="6"/>
            </w:numPr>
            <w:tabs>
              <w:tab w:val="left" w:pos="858"/>
              <w:tab w:val="left" w:pos="859"/>
              <w:tab w:val="right" w:leader="dot" w:pos="9260"/>
            </w:tabs>
            <w:spacing w:before="125"/>
          </w:pPr>
          <w:hyperlink w:anchor="_bookmark6" w:history="1">
            <w:r w:rsidR="00E67D5F">
              <w:t>Chestiuni</w:t>
            </w:r>
            <w:r w:rsidR="00E67D5F">
              <w:rPr>
                <w:spacing w:val="-1"/>
              </w:rPr>
              <w:t xml:space="preserve"> </w:t>
            </w:r>
            <w:r w:rsidR="00E67D5F">
              <w:t>generale</w:t>
            </w:r>
            <w:r w:rsidR="00E67D5F">
              <w:tab/>
              <w:t>12</w:t>
            </w:r>
          </w:hyperlink>
        </w:p>
        <w:p w:rsidR="009F7D52" w:rsidRDefault="009F7D52">
          <w:pPr>
            <w:pStyle w:val="TOC2"/>
            <w:numPr>
              <w:ilvl w:val="0"/>
              <w:numId w:val="6"/>
            </w:numPr>
            <w:tabs>
              <w:tab w:val="left" w:pos="858"/>
              <w:tab w:val="left" w:pos="859"/>
              <w:tab w:val="right" w:leader="dot" w:pos="9260"/>
            </w:tabs>
          </w:pPr>
          <w:hyperlink w:anchor="_bookmark7" w:history="1">
            <w:r w:rsidR="00E67D5F">
              <w:t>Anul</w:t>
            </w:r>
            <w:r w:rsidR="00E67D5F">
              <w:rPr>
                <w:spacing w:val="-1"/>
              </w:rPr>
              <w:t xml:space="preserve"> </w:t>
            </w:r>
            <w:r w:rsidR="00E67D5F">
              <w:t>comiterii</w:t>
            </w:r>
            <w:r w:rsidR="00E67D5F">
              <w:rPr>
                <w:spacing w:val="2"/>
              </w:rPr>
              <w:t xml:space="preserve"> </w:t>
            </w:r>
            <w:r w:rsidR="00E67D5F">
              <w:t>faptelor de</w:t>
            </w:r>
            <w:r w:rsidR="00E67D5F">
              <w:rPr>
                <w:spacing w:val="-1"/>
              </w:rPr>
              <w:t xml:space="preserve"> </w:t>
            </w:r>
            <w:r w:rsidR="00E67D5F">
              <w:t>corupție</w:t>
            </w:r>
            <w:r w:rsidR="00E67D5F">
              <w:rPr>
                <w:spacing w:val="-2"/>
              </w:rPr>
              <w:t xml:space="preserve"> </w:t>
            </w:r>
            <w:r w:rsidR="00E67D5F">
              <w:t>(sau</w:t>
            </w:r>
            <w:r w:rsidR="00E67D5F">
              <w:rPr>
                <w:spacing w:val="1"/>
              </w:rPr>
              <w:t xml:space="preserve"> </w:t>
            </w:r>
            <w:r w:rsidR="00E67D5F">
              <w:t>primul episod)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12</w:t>
            </w:r>
          </w:hyperlink>
        </w:p>
        <w:p w:rsidR="009F7D52" w:rsidRDefault="009F7D52">
          <w:pPr>
            <w:pStyle w:val="TOC2"/>
            <w:numPr>
              <w:ilvl w:val="0"/>
              <w:numId w:val="6"/>
            </w:numPr>
            <w:tabs>
              <w:tab w:val="left" w:pos="858"/>
              <w:tab w:val="left" w:pos="859"/>
              <w:tab w:val="right" w:leader="dot" w:pos="9260"/>
            </w:tabs>
            <w:spacing w:before="126"/>
          </w:pPr>
          <w:hyperlink w:anchor="_bookmark8" w:history="1">
            <w:r w:rsidR="00E67D5F">
              <w:t>Despre</w:t>
            </w:r>
            <w:r w:rsidR="00E67D5F">
              <w:rPr>
                <w:spacing w:val="-2"/>
              </w:rPr>
              <w:t xml:space="preserve"> </w:t>
            </w:r>
            <w:r w:rsidR="00E67D5F">
              <w:t>ce</w:t>
            </w:r>
            <w:r w:rsidR="00E67D5F">
              <w:rPr>
                <w:spacing w:val="-1"/>
              </w:rPr>
              <w:t xml:space="preserve"> </w:t>
            </w:r>
            <w:r w:rsidR="00E67D5F">
              <w:t>sunt</w:t>
            </w:r>
            <w:r w:rsidR="00E67D5F">
              <w:rPr>
                <w:spacing w:val="-1"/>
              </w:rPr>
              <w:t xml:space="preserve"> </w:t>
            </w:r>
            <w:r w:rsidR="00E67D5F">
              <w:t>dosarele</w:t>
            </w:r>
            <w:r w:rsidR="00E67D5F">
              <w:rPr>
                <w:spacing w:val="-2"/>
              </w:rPr>
              <w:t xml:space="preserve"> </w:t>
            </w:r>
            <w:r w:rsidR="00E67D5F">
              <w:t>de</w:t>
            </w:r>
            <w:r w:rsidR="00E67D5F">
              <w:rPr>
                <w:spacing w:val="-1"/>
              </w:rPr>
              <w:t xml:space="preserve"> </w:t>
            </w:r>
            <w:r w:rsidR="00E67D5F">
              <w:t>corupție</w:t>
            </w:r>
            <w:r w:rsidR="00E67D5F">
              <w:rPr>
                <w:spacing w:val="-2"/>
              </w:rPr>
              <w:t xml:space="preserve"> </w:t>
            </w:r>
            <w:r w:rsidR="00E67D5F">
              <w:t>care</w:t>
            </w:r>
            <w:r w:rsidR="00E67D5F">
              <w:rPr>
                <w:spacing w:val="-1"/>
              </w:rPr>
              <w:t xml:space="preserve"> </w:t>
            </w:r>
            <w:r w:rsidR="00E67D5F">
              <w:t>ajung</w:t>
            </w:r>
            <w:r w:rsidR="00E67D5F">
              <w:rPr>
                <w:spacing w:val="-1"/>
              </w:rPr>
              <w:t xml:space="preserve"> </w:t>
            </w:r>
            <w:r w:rsidR="00E67D5F">
              <w:t>pe</w:t>
            </w:r>
            <w:r w:rsidR="00E67D5F">
              <w:rPr>
                <w:spacing w:val="-2"/>
              </w:rPr>
              <w:t xml:space="preserve"> </w:t>
            </w:r>
            <w:r w:rsidR="00E67D5F">
              <w:t>masa judecătorilor?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13</w:t>
            </w:r>
          </w:hyperlink>
        </w:p>
        <w:p w:rsidR="009F7D52" w:rsidRDefault="009F7D52">
          <w:pPr>
            <w:pStyle w:val="TOC2"/>
            <w:numPr>
              <w:ilvl w:val="0"/>
              <w:numId w:val="6"/>
            </w:numPr>
            <w:tabs>
              <w:tab w:val="left" w:pos="858"/>
              <w:tab w:val="left" w:pos="859"/>
              <w:tab w:val="right" w:leader="dot" w:pos="9260"/>
            </w:tabs>
          </w:pPr>
          <w:hyperlink w:anchor="_bookmark9" w:history="1">
            <w:r w:rsidR="00E67D5F">
              <w:t>Ce</w:t>
            </w:r>
            <w:r w:rsidR="00E67D5F">
              <w:rPr>
                <w:spacing w:val="-3"/>
              </w:rPr>
              <w:t xml:space="preserve"> </w:t>
            </w:r>
            <w:r w:rsidR="00E67D5F">
              <w:t>acte</w:t>
            </w:r>
            <w:r w:rsidR="00E67D5F">
              <w:rPr>
                <w:spacing w:val="-2"/>
              </w:rPr>
              <w:t xml:space="preserve"> </w:t>
            </w:r>
            <w:r w:rsidR="00E67D5F">
              <w:t>de</w:t>
            </w:r>
            <w:r w:rsidR="00E67D5F">
              <w:rPr>
                <w:spacing w:val="-1"/>
              </w:rPr>
              <w:t xml:space="preserve"> </w:t>
            </w:r>
            <w:r w:rsidR="00E67D5F">
              <w:t>corupție</w:t>
            </w:r>
            <w:r w:rsidR="00E67D5F">
              <w:rPr>
                <w:spacing w:val="-2"/>
              </w:rPr>
              <w:t xml:space="preserve"> </w:t>
            </w:r>
            <w:r w:rsidR="00E67D5F">
              <w:t>comit</w:t>
            </w:r>
            <w:r w:rsidR="00E67D5F">
              <w:rPr>
                <w:spacing w:val="-1"/>
              </w:rPr>
              <w:t xml:space="preserve"> </w:t>
            </w:r>
            <w:r w:rsidR="00E67D5F">
              <w:t>persoanele</w:t>
            </w:r>
            <w:r w:rsidR="00E67D5F">
              <w:rPr>
                <w:spacing w:val="-2"/>
              </w:rPr>
              <w:t xml:space="preserve"> </w:t>
            </w:r>
            <w:r w:rsidR="00E67D5F">
              <w:t>care</w:t>
            </w:r>
            <w:r w:rsidR="00E67D5F">
              <w:rPr>
                <w:spacing w:val="-2"/>
              </w:rPr>
              <w:t xml:space="preserve"> </w:t>
            </w:r>
            <w:r w:rsidR="00E67D5F">
              <w:t>ajung</w:t>
            </w:r>
            <w:r w:rsidR="00E67D5F">
              <w:rPr>
                <w:spacing w:val="-2"/>
              </w:rPr>
              <w:t xml:space="preserve"> </w:t>
            </w:r>
            <w:r w:rsidR="00E67D5F">
              <w:t>să fie</w:t>
            </w:r>
            <w:r w:rsidR="00E67D5F">
              <w:rPr>
                <w:spacing w:val="-3"/>
              </w:rPr>
              <w:t xml:space="preserve"> </w:t>
            </w:r>
            <w:r w:rsidR="00E67D5F">
              <w:t>sancționate</w:t>
            </w:r>
            <w:r w:rsidR="00E67D5F">
              <w:rPr>
                <w:spacing w:val="-2"/>
              </w:rPr>
              <w:t xml:space="preserve"> </w:t>
            </w:r>
            <w:r w:rsidR="00E67D5F">
              <w:t>pentru</w:t>
            </w:r>
            <w:r w:rsidR="00E67D5F">
              <w:rPr>
                <w:spacing w:val="1"/>
              </w:rPr>
              <w:t xml:space="preserve"> </w:t>
            </w:r>
            <w:r w:rsidR="00E67D5F">
              <w:t>fapte</w:t>
            </w:r>
            <w:r w:rsidR="00E67D5F">
              <w:rPr>
                <w:spacing w:val="-2"/>
              </w:rPr>
              <w:t xml:space="preserve"> </w:t>
            </w:r>
            <w:r w:rsidR="00E67D5F">
              <w:t>de</w:t>
            </w:r>
            <w:r w:rsidR="00E67D5F">
              <w:rPr>
                <w:spacing w:val="-2"/>
              </w:rPr>
              <w:t xml:space="preserve"> </w:t>
            </w:r>
            <w:r w:rsidR="00E67D5F">
              <w:t>corupție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14</w:t>
            </w:r>
          </w:hyperlink>
        </w:p>
        <w:p w:rsidR="009F7D52" w:rsidRDefault="009F7D52">
          <w:pPr>
            <w:pStyle w:val="TOC2"/>
            <w:numPr>
              <w:ilvl w:val="0"/>
              <w:numId w:val="5"/>
            </w:numPr>
            <w:tabs>
              <w:tab w:val="left" w:pos="858"/>
              <w:tab w:val="left" w:pos="859"/>
              <w:tab w:val="right" w:leader="dot" w:pos="9260"/>
            </w:tabs>
            <w:spacing w:before="125"/>
          </w:pPr>
          <w:hyperlink w:anchor="_bookmark10" w:history="1">
            <w:r w:rsidR="00E67D5F">
              <w:t>Cine</w:t>
            </w:r>
            <w:r w:rsidR="00E67D5F">
              <w:rPr>
                <w:spacing w:val="-2"/>
              </w:rPr>
              <w:t xml:space="preserve"> </w:t>
            </w:r>
            <w:r w:rsidR="00E67D5F">
              <w:t>sunt subiecții</w:t>
            </w:r>
            <w:r w:rsidR="00E67D5F">
              <w:rPr>
                <w:spacing w:val="-1"/>
              </w:rPr>
              <w:t xml:space="preserve"> </w:t>
            </w:r>
            <w:r w:rsidR="00E67D5F">
              <w:t>infracțiunilor de</w:t>
            </w:r>
            <w:r w:rsidR="00E67D5F">
              <w:rPr>
                <w:spacing w:val="-1"/>
              </w:rPr>
              <w:t xml:space="preserve"> </w:t>
            </w:r>
            <w:r w:rsidR="00E67D5F">
              <w:t>corupție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15</w:t>
            </w:r>
          </w:hyperlink>
        </w:p>
        <w:p w:rsidR="009F7D52" w:rsidRDefault="009F7D52">
          <w:pPr>
            <w:pStyle w:val="TOC2"/>
            <w:numPr>
              <w:ilvl w:val="0"/>
              <w:numId w:val="5"/>
            </w:numPr>
            <w:tabs>
              <w:tab w:val="left" w:pos="858"/>
              <w:tab w:val="left" w:pos="859"/>
              <w:tab w:val="right" w:leader="dot" w:pos="9260"/>
            </w:tabs>
            <w:spacing w:before="126"/>
          </w:pPr>
          <w:hyperlink w:anchor="_bookmark11" w:history="1">
            <w:r w:rsidR="00E67D5F">
              <w:t>Soluțiile</w:t>
            </w:r>
            <w:r w:rsidR="00E67D5F">
              <w:rPr>
                <w:spacing w:val="-3"/>
              </w:rPr>
              <w:t xml:space="preserve"> </w:t>
            </w:r>
            <w:r w:rsidR="00E67D5F">
              <w:t>judecătoriilor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16</w:t>
            </w:r>
          </w:hyperlink>
        </w:p>
        <w:p w:rsidR="009F7D52" w:rsidRDefault="009F7D52">
          <w:pPr>
            <w:pStyle w:val="TOC2"/>
            <w:numPr>
              <w:ilvl w:val="0"/>
              <w:numId w:val="5"/>
            </w:numPr>
            <w:tabs>
              <w:tab w:val="left" w:pos="858"/>
              <w:tab w:val="left" w:pos="859"/>
              <w:tab w:val="right" w:leader="dot" w:pos="9260"/>
            </w:tabs>
          </w:pPr>
          <w:hyperlink w:anchor="_bookmark12" w:history="1">
            <w:r w:rsidR="00E67D5F">
              <w:t>Soluțiile</w:t>
            </w:r>
            <w:r w:rsidR="00E67D5F">
              <w:rPr>
                <w:spacing w:val="-3"/>
              </w:rPr>
              <w:t xml:space="preserve"> </w:t>
            </w:r>
            <w:r w:rsidR="00E67D5F">
              <w:t>curților de</w:t>
            </w:r>
            <w:r w:rsidR="00E67D5F">
              <w:rPr>
                <w:spacing w:val="-1"/>
              </w:rPr>
              <w:t xml:space="preserve"> </w:t>
            </w:r>
            <w:r w:rsidR="00E67D5F">
              <w:t>apel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17</w:t>
            </w:r>
          </w:hyperlink>
        </w:p>
        <w:p w:rsidR="009F7D52" w:rsidRDefault="009F7D52">
          <w:pPr>
            <w:pStyle w:val="TOC2"/>
            <w:numPr>
              <w:ilvl w:val="0"/>
              <w:numId w:val="5"/>
            </w:numPr>
            <w:tabs>
              <w:tab w:val="left" w:pos="858"/>
              <w:tab w:val="left" w:pos="859"/>
              <w:tab w:val="right" w:leader="dot" w:pos="9260"/>
            </w:tabs>
            <w:spacing w:before="126"/>
          </w:pPr>
          <w:hyperlink w:anchor="_bookmark13" w:history="1">
            <w:r w:rsidR="00E67D5F">
              <w:t>Soluțiile</w:t>
            </w:r>
            <w:r w:rsidR="00E67D5F">
              <w:rPr>
                <w:spacing w:val="-3"/>
              </w:rPr>
              <w:t xml:space="preserve"> </w:t>
            </w:r>
            <w:r w:rsidR="00E67D5F">
              <w:t>CSJ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19</w:t>
            </w:r>
          </w:hyperlink>
        </w:p>
        <w:p w:rsidR="009F7D52" w:rsidRDefault="009F7D52">
          <w:pPr>
            <w:pStyle w:val="TOC2"/>
            <w:numPr>
              <w:ilvl w:val="0"/>
              <w:numId w:val="5"/>
            </w:numPr>
            <w:tabs>
              <w:tab w:val="left" w:pos="858"/>
              <w:tab w:val="left" w:pos="859"/>
              <w:tab w:val="right" w:leader="dot" w:pos="9260"/>
            </w:tabs>
          </w:pPr>
          <w:hyperlink w:anchor="_bookmark14" w:history="1">
            <w:r w:rsidR="00E67D5F">
              <w:t>Rejudecările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20</w:t>
            </w:r>
          </w:hyperlink>
        </w:p>
        <w:p w:rsidR="009F7D52" w:rsidRDefault="009F7D52">
          <w:pPr>
            <w:pStyle w:val="TOC2"/>
            <w:numPr>
              <w:ilvl w:val="0"/>
              <w:numId w:val="5"/>
            </w:numPr>
            <w:tabs>
              <w:tab w:val="left" w:pos="858"/>
              <w:tab w:val="left" w:pos="859"/>
              <w:tab w:val="right" w:leader="dot" w:pos="9260"/>
            </w:tabs>
            <w:spacing w:before="125"/>
          </w:pPr>
          <w:hyperlink w:anchor="_bookmark15" w:history="1">
            <w:r w:rsidR="00E67D5F">
              <w:t>Cât</w:t>
            </w:r>
            <w:r w:rsidR="00E67D5F">
              <w:rPr>
                <w:spacing w:val="-1"/>
              </w:rPr>
              <w:t xml:space="preserve"> </w:t>
            </w:r>
            <w:r w:rsidR="00E67D5F">
              <w:t>durează în medie</w:t>
            </w:r>
            <w:r w:rsidR="00E67D5F">
              <w:rPr>
                <w:spacing w:val="-2"/>
              </w:rPr>
              <w:t xml:space="preserve"> </w:t>
            </w:r>
            <w:r w:rsidR="00E67D5F">
              <w:t>judecarea</w:t>
            </w:r>
            <w:r w:rsidR="00E67D5F">
              <w:rPr>
                <w:spacing w:val="-1"/>
              </w:rPr>
              <w:t xml:space="preserve"> </w:t>
            </w:r>
            <w:r w:rsidR="00E67D5F">
              <w:t>unei cauze</w:t>
            </w:r>
            <w:r w:rsidR="00E67D5F">
              <w:rPr>
                <w:spacing w:val="-1"/>
              </w:rPr>
              <w:t xml:space="preserve"> </w:t>
            </w:r>
            <w:r w:rsidR="00E67D5F">
              <w:t>de</w:t>
            </w:r>
            <w:r w:rsidR="00E67D5F">
              <w:rPr>
                <w:spacing w:val="-1"/>
              </w:rPr>
              <w:t xml:space="preserve"> </w:t>
            </w:r>
            <w:r w:rsidR="00E67D5F">
              <w:t>corupție?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21</w:t>
            </w:r>
          </w:hyperlink>
        </w:p>
        <w:p w:rsidR="009F7D52" w:rsidRDefault="009F7D52">
          <w:pPr>
            <w:pStyle w:val="TOC2"/>
            <w:numPr>
              <w:ilvl w:val="0"/>
              <w:numId w:val="5"/>
            </w:numPr>
            <w:tabs>
              <w:tab w:val="left" w:pos="858"/>
              <w:tab w:val="left" w:pos="859"/>
              <w:tab w:val="right" w:leader="dot" w:pos="9260"/>
            </w:tabs>
          </w:pPr>
          <w:hyperlink w:anchor="_bookmark16" w:history="1">
            <w:r w:rsidR="00E67D5F">
              <w:t>Sancțiunile</w:t>
            </w:r>
            <w:r w:rsidR="00E67D5F">
              <w:rPr>
                <w:spacing w:val="-3"/>
              </w:rPr>
              <w:t xml:space="preserve"> </w:t>
            </w:r>
            <w:r w:rsidR="00E67D5F">
              <w:t>aplicate</w:t>
            </w:r>
            <w:r w:rsidR="00E67D5F">
              <w:rPr>
                <w:spacing w:val="-1"/>
              </w:rPr>
              <w:t xml:space="preserve"> </w:t>
            </w:r>
            <w:r w:rsidR="00E67D5F">
              <w:t>pentru</w:t>
            </w:r>
            <w:r w:rsidR="00E67D5F">
              <w:rPr>
                <w:spacing w:val="1"/>
              </w:rPr>
              <w:t xml:space="preserve"> </w:t>
            </w:r>
            <w:r w:rsidR="00E67D5F">
              <w:t>fapte</w:t>
            </w:r>
            <w:r w:rsidR="00E67D5F">
              <w:rPr>
                <w:spacing w:val="-1"/>
              </w:rPr>
              <w:t xml:space="preserve"> </w:t>
            </w:r>
            <w:r w:rsidR="00E67D5F">
              <w:t>de</w:t>
            </w:r>
            <w:r w:rsidR="00E67D5F">
              <w:rPr>
                <w:spacing w:val="-1"/>
              </w:rPr>
              <w:t xml:space="preserve"> </w:t>
            </w:r>
            <w:r w:rsidR="00E67D5F">
              <w:t>corupție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22</w:t>
            </w:r>
          </w:hyperlink>
        </w:p>
        <w:p w:rsidR="009F7D52" w:rsidRDefault="009F7D52">
          <w:pPr>
            <w:pStyle w:val="TOC2"/>
            <w:numPr>
              <w:ilvl w:val="0"/>
              <w:numId w:val="5"/>
            </w:numPr>
            <w:tabs>
              <w:tab w:val="left" w:pos="858"/>
              <w:tab w:val="left" w:pos="859"/>
              <w:tab w:val="right" w:leader="dot" w:pos="9260"/>
            </w:tabs>
            <w:spacing w:before="126"/>
          </w:pPr>
          <w:hyperlink w:anchor="_bookmark17" w:history="1">
            <w:r w:rsidR="00E67D5F">
              <w:t>Anonimizarea</w:t>
            </w:r>
            <w:r w:rsidR="00E67D5F">
              <w:rPr>
                <w:spacing w:val="-1"/>
              </w:rPr>
              <w:t xml:space="preserve"> </w:t>
            </w:r>
            <w:r w:rsidR="00E67D5F">
              <w:t>(depersonalizarea) hotărârilor</w:t>
            </w:r>
            <w:r w:rsidR="00E67D5F">
              <w:rPr>
                <w:spacing w:val="-1"/>
              </w:rPr>
              <w:t xml:space="preserve"> </w:t>
            </w:r>
            <w:r w:rsidR="00E67D5F">
              <w:t>judecătorești de</w:t>
            </w:r>
            <w:r w:rsidR="00E67D5F">
              <w:rPr>
                <w:spacing w:val="-1"/>
              </w:rPr>
              <w:t xml:space="preserve"> </w:t>
            </w:r>
            <w:r w:rsidR="00E67D5F">
              <w:t>corupție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23</w:t>
            </w:r>
          </w:hyperlink>
        </w:p>
        <w:p w:rsidR="009F7D52" w:rsidRDefault="009F7D52">
          <w:pPr>
            <w:pStyle w:val="TOC1"/>
            <w:tabs>
              <w:tab w:val="right" w:leader="dot" w:pos="9260"/>
            </w:tabs>
          </w:pPr>
          <w:hyperlink w:anchor="_bookmark18" w:history="1">
            <w:r w:rsidR="00E67D5F">
              <w:t>Concluzii</w:t>
            </w:r>
            <w:r w:rsidR="00E67D5F">
              <w:tab/>
              <w:t>25</w:t>
            </w:r>
          </w:hyperlink>
        </w:p>
        <w:p w:rsidR="009F7D52" w:rsidRDefault="009F7D52">
          <w:pPr>
            <w:pStyle w:val="TOC1"/>
            <w:tabs>
              <w:tab w:val="right" w:leader="dot" w:pos="9260"/>
            </w:tabs>
            <w:spacing w:before="123"/>
          </w:pPr>
          <w:hyperlink w:anchor="_bookmark19" w:history="1">
            <w:r w:rsidR="00E67D5F">
              <w:t>Recomandări</w:t>
            </w:r>
            <w:r w:rsidR="00E67D5F">
              <w:rPr>
                <w:rFonts w:ascii="Times New Roman" w:hAnsi="Times New Roman"/>
              </w:rPr>
              <w:tab/>
            </w:r>
            <w:r w:rsidR="00E67D5F">
              <w:t>27</w:t>
            </w:r>
          </w:hyperlink>
        </w:p>
      </w:sdtContent>
    </w:sdt>
    <w:p w:rsidR="009F7D52" w:rsidRDefault="009F7D52">
      <w:pPr>
        <w:sectPr w:rsidR="009F7D52">
          <w:footerReference w:type="default" r:id="rId10"/>
          <w:pgSz w:w="11910" w:h="16840"/>
          <w:pgMar w:top="1580" w:right="1220" w:bottom="1400" w:left="1220" w:header="0" w:footer="1207" w:gutter="0"/>
          <w:pgNumType w:start="2"/>
          <w:cols w:space="720"/>
        </w:sectPr>
      </w:pPr>
    </w:p>
    <w:p w:rsidR="009F7D52" w:rsidRDefault="00E67D5F">
      <w:pPr>
        <w:pStyle w:val="Heading1"/>
      </w:pPr>
      <w:bookmarkStart w:id="0" w:name="_bookmark0"/>
      <w:bookmarkEnd w:id="0"/>
      <w:r>
        <w:rPr>
          <w:color w:val="2D74B5"/>
        </w:rPr>
        <w:lastRenderedPageBreak/>
        <w:t>Mulțumiri</w:t>
      </w:r>
    </w:p>
    <w:p w:rsidR="009F7D52" w:rsidRDefault="009F7D52">
      <w:pPr>
        <w:pStyle w:val="a3"/>
        <w:spacing w:before="2"/>
        <w:rPr>
          <w:rFonts w:ascii="Calibri Light"/>
          <w:sz w:val="36"/>
        </w:rPr>
      </w:pPr>
    </w:p>
    <w:p w:rsidR="009F7D52" w:rsidRDefault="00E67D5F">
      <w:pPr>
        <w:spacing w:line="288" w:lineRule="auto"/>
        <w:ind w:left="198" w:right="192"/>
        <w:jc w:val="both"/>
      </w:pPr>
      <w:r>
        <w:t>Dorim să ne exprimăm recunoștința și aprecierea sinceră Departamentului de Stat al SUA /Biroul</w:t>
      </w:r>
      <w:r>
        <w:rPr>
          <w:spacing w:val="1"/>
        </w:rPr>
        <w:t xml:space="preserve"> </w:t>
      </w:r>
      <w:r>
        <w:t>Internațional pentru Justiție Penală și Aplicarea Legii al Ambasadei SUA în Republica Moldova, în</w:t>
      </w:r>
      <w:r>
        <w:rPr>
          <w:spacing w:val="1"/>
        </w:rPr>
        <w:t xml:space="preserve"> </w:t>
      </w:r>
      <w:r>
        <w:t xml:space="preserve">persoana </w:t>
      </w:r>
      <w:r>
        <w:rPr>
          <w:b/>
        </w:rPr>
        <w:t>domnilor Brett ROSE și Kevin LANIGAN și doamnei Olga-RABEI-SECRIERU</w:t>
      </w:r>
      <w:r>
        <w:t>, pentru sprijinul</w:t>
      </w:r>
      <w:r>
        <w:rPr>
          <w:spacing w:val="1"/>
        </w:rPr>
        <w:t xml:space="preserve"> </w:t>
      </w:r>
      <w:r>
        <w:t xml:space="preserve">financiar și managementul proiectului implementat de CRJM: </w:t>
      </w:r>
      <w:r>
        <w:rPr>
          <w:i/>
        </w:rPr>
        <w:t>„Susținerea eforturilor de integritate și</w:t>
      </w:r>
      <w:r>
        <w:rPr>
          <w:i/>
          <w:spacing w:val="1"/>
        </w:rPr>
        <w:t xml:space="preserve"> </w:t>
      </w:r>
      <w:r>
        <w:rPr>
          <w:i/>
        </w:rPr>
        <w:t>anticorupție prin monitorizare activă de către societatea civilă în Moldova”</w:t>
      </w:r>
      <w:r>
        <w:t>, care ne-a permis să</w:t>
      </w:r>
      <w:r>
        <w:rPr>
          <w:spacing w:val="1"/>
        </w:rPr>
        <w:t xml:space="preserve"> </w:t>
      </w:r>
      <w:r>
        <w:t>realizăm acest studiu.</w:t>
      </w:r>
    </w:p>
    <w:p w:rsidR="009F7D52" w:rsidRDefault="00E67D5F">
      <w:pPr>
        <w:pStyle w:val="a3"/>
        <w:spacing w:before="121" w:line="288" w:lineRule="auto"/>
        <w:ind w:left="198" w:right="191"/>
        <w:jc w:val="both"/>
      </w:pPr>
      <w:r>
        <w:t xml:space="preserve">Suntem profund recunoscători voluntarelor CRJM </w:t>
      </w:r>
      <w:r>
        <w:rPr>
          <w:b/>
        </w:rPr>
        <w:t xml:space="preserve">Silvia BOGONOVSCHI </w:t>
      </w:r>
      <w:r>
        <w:t>ș</w:t>
      </w:r>
      <w:r>
        <w:t xml:space="preserve">i </w:t>
      </w:r>
      <w:r>
        <w:rPr>
          <w:b/>
        </w:rPr>
        <w:t xml:space="preserve">Corina MUSTEAȚĂ </w:t>
      </w:r>
      <w:r>
        <w:t>are au</w:t>
      </w:r>
      <w:r>
        <w:rPr>
          <w:spacing w:val="1"/>
        </w:rPr>
        <w:t xml:space="preserve"> </w:t>
      </w:r>
      <w:r>
        <w:t>ajutat</w:t>
      </w:r>
      <w:r>
        <w:rPr>
          <w:spacing w:val="-1"/>
        </w:rPr>
        <w:t xml:space="preserve"> </w:t>
      </w:r>
      <w:r>
        <w:t>echipa de</w:t>
      </w:r>
      <w:r>
        <w:rPr>
          <w:spacing w:val="-1"/>
        </w:rPr>
        <w:t xml:space="preserve"> </w:t>
      </w:r>
      <w:r>
        <w:t>cercetare</w:t>
      </w:r>
      <w:r>
        <w:rPr>
          <w:spacing w:val="-1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colecteze dat</w:t>
      </w:r>
      <w:r>
        <w:t>ele</w:t>
      </w:r>
      <w:r>
        <w:rPr>
          <w:spacing w:val="-1"/>
        </w:rPr>
        <w:t xml:space="preserve"> </w:t>
      </w:r>
      <w:r>
        <w:t>necesare</w:t>
      </w:r>
      <w:r>
        <w:rPr>
          <w:spacing w:val="1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realizarea acestui</w:t>
      </w:r>
      <w:r>
        <w:rPr>
          <w:spacing w:val="-3"/>
        </w:rPr>
        <w:t xml:space="preserve"> </w:t>
      </w:r>
      <w:r>
        <w:t>studiu.</w:t>
      </w:r>
    </w:p>
    <w:p w:rsidR="009F7D52" w:rsidRDefault="00E67D5F">
      <w:pPr>
        <w:pStyle w:val="a3"/>
        <w:spacing w:before="118" w:line="288" w:lineRule="auto"/>
        <w:ind w:left="198" w:right="192"/>
        <w:jc w:val="both"/>
      </w:pPr>
      <w:r>
        <w:t xml:space="preserve">Apreciem și le mulțumim sincer </w:t>
      </w:r>
      <w:r>
        <w:rPr>
          <w:b/>
        </w:rPr>
        <w:t xml:space="preserve">tuturor colegilor CRJM </w:t>
      </w:r>
      <w:r>
        <w:t>care au oferit asistență echipei de cercetare,</w:t>
      </w:r>
      <w:r>
        <w:rPr>
          <w:spacing w:val="1"/>
        </w:rPr>
        <w:t xml:space="preserve"> </w:t>
      </w:r>
      <w:r>
        <w:t>care au asigurat toate aranjamentele logistice și de vizibilitate, și au făcut posibilă lansarea acestui</w:t>
      </w:r>
      <w:r>
        <w:rPr>
          <w:spacing w:val="1"/>
        </w:rPr>
        <w:t xml:space="preserve"> </w:t>
      </w:r>
      <w:r>
        <w:t>stu</w:t>
      </w:r>
      <w:r>
        <w:t>diu.</w:t>
      </w:r>
    </w:p>
    <w:p w:rsidR="009F7D52" w:rsidRDefault="009F7D52">
      <w:pPr>
        <w:spacing w:line="288" w:lineRule="auto"/>
        <w:jc w:val="both"/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E67D5F">
      <w:pPr>
        <w:pStyle w:val="Heading1"/>
        <w:jc w:val="both"/>
      </w:pPr>
      <w:bookmarkStart w:id="1" w:name="_bookmark1"/>
      <w:bookmarkEnd w:id="1"/>
      <w:r>
        <w:rPr>
          <w:color w:val="2D74B5"/>
        </w:rPr>
        <w:lastRenderedPageBreak/>
        <w:t>Contextul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çi</w:t>
      </w:r>
      <w:r>
        <w:rPr>
          <w:color w:val="2D74B5"/>
          <w:spacing w:val="-10"/>
        </w:rPr>
        <w:t xml:space="preserve"> </w:t>
      </w:r>
      <w:r>
        <w:rPr>
          <w:color w:val="2D74B5"/>
        </w:rPr>
        <w:t>scopul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documentului</w:t>
      </w:r>
    </w:p>
    <w:p w:rsidR="009F7D52" w:rsidRDefault="009F7D52">
      <w:pPr>
        <w:pStyle w:val="a3"/>
        <w:rPr>
          <w:rFonts w:ascii="Calibri Light"/>
          <w:sz w:val="34"/>
        </w:rPr>
      </w:pPr>
    </w:p>
    <w:p w:rsidR="009F7D52" w:rsidRDefault="00E67D5F">
      <w:pPr>
        <w:pStyle w:val="a3"/>
        <w:spacing w:line="288" w:lineRule="auto"/>
        <w:ind w:left="198" w:right="191"/>
        <w:jc w:val="both"/>
      </w:pPr>
      <w:r>
        <w:t>Combaterea corupției a fost declarată de către guvernare drept principala prioritate a Republicii</w:t>
      </w:r>
      <w:r>
        <w:rPr>
          <w:spacing w:val="1"/>
        </w:rPr>
        <w:t xml:space="preserve"> </w:t>
      </w:r>
      <w:r>
        <w:t>Moldova. Acțiuni tematice în vederea contracarării fenomenului corupției se regăsesc în cele mai</w:t>
      </w:r>
      <w:r>
        <w:rPr>
          <w:spacing w:val="1"/>
        </w:rPr>
        <w:t xml:space="preserve"> </w:t>
      </w:r>
      <w:r>
        <w:rPr>
          <w:spacing w:val="-1"/>
        </w:rPr>
        <w:t>impo</w:t>
      </w:r>
      <w:r>
        <w:rPr>
          <w:spacing w:val="-1"/>
        </w:rPr>
        <w:t>rtante</w:t>
      </w:r>
      <w:r>
        <w:rPr>
          <w:spacing w:val="-14"/>
        </w:rPr>
        <w:t xml:space="preserve"> </w:t>
      </w:r>
      <w:r>
        <w:rPr>
          <w:spacing w:val="-1"/>
        </w:rPr>
        <w:t>strategii</w:t>
      </w:r>
      <w:r>
        <w:rPr>
          <w:spacing w:val="-11"/>
        </w:rPr>
        <w:t xml:space="preserve"> </w:t>
      </w:r>
      <w:r>
        <w:rPr>
          <w:spacing w:val="-1"/>
        </w:rPr>
        <w:t>ș</w:t>
      </w:r>
      <w:r>
        <w:rPr>
          <w:spacing w:val="-1"/>
        </w:rPr>
        <w:t>i</w:t>
      </w:r>
      <w:r>
        <w:rPr>
          <w:spacing w:val="-12"/>
        </w:rPr>
        <w:t xml:space="preserve"> </w:t>
      </w:r>
      <w:r>
        <w:rPr>
          <w:spacing w:val="-1"/>
        </w:rPr>
        <w:t>documente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politici</w:t>
      </w:r>
      <w:r>
        <w:rPr>
          <w:spacing w:val="-14"/>
        </w:rPr>
        <w:t xml:space="preserve"> </w:t>
      </w:r>
      <w:r>
        <w:t>naționale</w:t>
      </w:r>
      <w:r>
        <w:rPr>
          <w:vertAlign w:val="superscript"/>
        </w:rPr>
        <w:t>1</w:t>
      </w:r>
      <w:r>
        <w:t>,</w:t>
      </w:r>
      <w:r>
        <w:rPr>
          <w:spacing w:val="-11"/>
        </w:rPr>
        <w:t xml:space="preserve"> </w:t>
      </w:r>
      <w:r>
        <w:t>inclusiv</w:t>
      </w:r>
      <w:r>
        <w:rPr>
          <w:spacing w:val="-11"/>
        </w:rPr>
        <w:t xml:space="preserve"> </w:t>
      </w:r>
      <w:r>
        <w:t>Acordul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Asociere</w:t>
      </w:r>
      <w:r>
        <w:rPr>
          <w:spacing w:val="-11"/>
        </w:rPr>
        <w:t xml:space="preserve"> </w:t>
      </w:r>
      <w:r>
        <w:t>Moldova-Uniunea</w:t>
      </w:r>
      <w:r>
        <w:rPr>
          <w:spacing w:val="-47"/>
        </w:rPr>
        <w:t xml:space="preserve"> </w:t>
      </w:r>
      <w:r>
        <w:t>Europeană</w:t>
      </w:r>
      <w:r>
        <w:rPr>
          <w:vertAlign w:val="superscript"/>
        </w:rPr>
        <w:t>2</w:t>
      </w:r>
      <w:r>
        <w:t>. Angajamentele asumate prin aceste acte vin drept răspuns la multiplele solicitări ale</w:t>
      </w:r>
      <w:r>
        <w:rPr>
          <w:spacing w:val="1"/>
        </w:rPr>
        <w:t xml:space="preserve"> </w:t>
      </w:r>
      <w:r>
        <w:t>cetățenilor. Potrivit sondajului național Barometrul de Opinie Publică, în ultimii ani, combaterea</w:t>
      </w:r>
      <w:r>
        <w:rPr>
          <w:spacing w:val="1"/>
        </w:rPr>
        <w:t xml:space="preserve"> </w:t>
      </w:r>
      <w:r>
        <w:t>corupției le-a devenit cea mai importantă preocupare (mai mare decât salariile mici sau lipsa locurilor</w:t>
      </w:r>
      <w:r>
        <w:rPr>
          <w:spacing w:val="-47"/>
        </w:rPr>
        <w:t xml:space="preserve"> </w:t>
      </w:r>
      <w:r>
        <w:t>de muncă), fiind catalogată</w:t>
      </w:r>
      <w:r>
        <w:rPr>
          <w:spacing w:val="-3"/>
        </w:rPr>
        <w:t xml:space="preserve"> </w:t>
      </w:r>
      <w:r>
        <w:t>ca una din</w:t>
      </w:r>
      <w:r>
        <w:rPr>
          <w:spacing w:val="-2"/>
        </w:rPr>
        <w:t xml:space="preserve"> </w:t>
      </w:r>
      <w:r>
        <w:t>restanțele</w:t>
      </w:r>
      <w:r>
        <w:rPr>
          <w:spacing w:val="2"/>
        </w:rPr>
        <w:t xml:space="preserve"> </w:t>
      </w:r>
      <w:r>
        <w:t>con</w:t>
      </w:r>
      <w:r>
        <w:t>ducerii țării.</w:t>
      </w:r>
      <w:r>
        <w:rPr>
          <w:vertAlign w:val="superscript"/>
        </w:rPr>
        <w:t>3</w:t>
      </w:r>
    </w:p>
    <w:p w:rsidR="009F7D52" w:rsidRDefault="00E67D5F">
      <w:pPr>
        <w:pStyle w:val="a3"/>
        <w:spacing w:before="120" w:line="288" w:lineRule="auto"/>
        <w:ind w:left="198" w:right="189"/>
        <w:jc w:val="both"/>
      </w:pPr>
      <w:r>
        <w:t>Rezultatele scontate în vederea ameliorării fenomenului corupției încă se vor lasă a fi așteptate, dacă</w:t>
      </w:r>
      <w:r>
        <w:rPr>
          <w:spacing w:val="1"/>
        </w:rPr>
        <w:t xml:space="preserve"> </w:t>
      </w:r>
      <w:r>
        <w:t>nu vor fi identificate și remediate cauzele care determină progresul lent al reformelor. Pentru a</w:t>
      </w:r>
      <w:r>
        <w:rPr>
          <w:spacing w:val="1"/>
        </w:rPr>
        <w:t xml:space="preserve"> </w:t>
      </w:r>
      <w:r>
        <w:t>contribui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acest</w:t>
      </w:r>
      <w:r>
        <w:rPr>
          <w:spacing w:val="1"/>
        </w:rPr>
        <w:t xml:space="preserve"> </w:t>
      </w:r>
      <w:r>
        <w:t>proces,</w:t>
      </w:r>
      <w:r>
        <w:rPr>
          <w:spacing w:val="1"/>
        </w:rPr>
        <w:t xml:space="preserve"> </w:t>
      </w:r>
      <w:r>
        <w:t>ne-am</w:t>
      </w:r>
      <w:r>
        <w:rPr>
          <w:spacing w:val="1"/>
        </w:rPr>
        <w:t xml:space="preserve"> </w:t>
      </w:r>
      <w:r>
        <w:t>propu</w:t>
      </w:r>
      <w:r>
        <w:t>s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analizăm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dintre</w:t>
      </w:r>
      <w:r>
        <w:rPr>
          <w:spacing w:val="1"/>
        </w:rPr>
        <w:t xml:space="preserve"> </w:t>
      </w:r>
      <w:r>
        <w:t>posibilele</w:t>
      </w:r>
      <w:r>
        <w:rPr>
          <w:spacing w:val="1"/>
        </w:rPr>
        <w:t xml:space="preserve"> </w:t>
      </w:r>
      <w:r>
        <w:t>cauze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b/>
        </w:rPr>
        <w:t>judecarea</w:t>
      </w:r>
      <w:r>
        <w:rPr>
          <w:b/>
          <w:spacing w:val="1"/>
        </w:rPr>
        <w:t xml:space="preserve"> </w:t>
      </w:r>
      <w:r>
        <w:rPr>
          <w:b/>
        </w:rPr>
        <w:t>ș</w:t>
      </w:r>
      <w:r>
        <w:rPr>
          <w:b/>
        </w:rPr>
        <w:t>i</w:t>
      </w:r>
      <w:r>
        <w:rPr>
          <w:b/>
          <w:spacing w:val="-47"/>
        </w:rPr>
        <w:t xml:space="preserve"> </w:t>
      </w:r>
      <w:r>
        <w:rPr>
          <w:b/>
        </w:rPr>
        <w:t>sancțiunile</w:t>
      </w:r>
      <w:r>
        <w:rPr>
          <w:b/>
          <w:spacing w:val="-5"/>
        </w:rPr>
        <w:t xml:space="preserve"> </w:t>
      </w:r>
      <w:r>
        <w:rPr>
          <w:b/>
        </w:rPr>
        <w:t>aplicabile</w:t>
      </w:r>
      <w:r>
        <w:rPr>
          <w:b/>
          <w:spacing w:val="-6"/>
        </w:rPr>
        <w:t xml:space="preserve"> </w:t>
      </w:r>
      <w:r>
        <w:rPr>
          <w:b/>
        </w:rPr>
        <w:t>în</w:t>
      </w:r>
      <w:r>
        <w:rPr>
          <w:b/>
          <w:spacing w:val="-6"/>
        </w:rPr>
        <w:t xml:space="preserve"> </w:t>
      </w:r>
      <w:r>
        <w:rPr>
          <w:b/>
        </w:rPr>
        <w:t>cauzele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corupție</w:t>
      </w:r>
      <w:r>
        <w:t>.</w:t>
      </w:r>
      <w:r>
        <w:rPr>
          <w:spacing w:val="-4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măsură</w:t>
      </w:r>
      <w:r>
        <w:rPr>
          <w:spacing w:val="-3"/>
        </w:rPr>
        <w:t xml:space="preserve"> </w:t>
      </w:r>
      <w:r>
        <w:t>legislația</w:t>
      </w:r>
      <w:r>
        <w:rPr>
          <w:spacing w:val="-7"/>
        </w:rPr>
        <w:t xml:space="preserve"> </w:t>
      </w:r>
      <w:r>
        <w:t>ș</w:t>
      </w:r>
      <w:r>
        <w:t>i</w:t>
      </w:r>
      <w:r>
        <w:rPr>
          <w:spacing w:val="-4"/>
        </w:rPr>
        <w:t xml:space="preserve"> </w:t>
      </w:r>
      <w:r>
        <w:t>practica</w:t>
      </w:r>
      <w:r>
        <w:rPr>
          <w:spacing w:val="-6"/>
        </w:rPr>
        <w:t xml:space="preserve"> </w:t>
      </w:r>
      <w:r>
        <w:t>aplicării</w:t>
      </w:r>
      <w:r>
        <w:rPr>
          <w:spacing w:val="-4"/>
        </w:rPr>
        <w:t xml:space="preserve"> </w:t>
      </w:r>
      <w:r>
        <w:t>sancțiunilor</w:t>
      </w:r>
      <w:r>
        <w:rPr>
          <w:spacing w:val="-4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rPr>
          <w:spacing w:val="-1"/>
        </w:rPr>
        <w:t>către</w:t>
      </w:r>
      <w:r>
        <w:rPr>
          <w:spacing w:val="-9"/>
        </w:rPr>
        <w:t xml:space="preserve"> </w:t>
      </w:r>
      <w:r>
        <w:rPr>
          <w:spacing w:val="-1"/>
        </w:rPr>
        <w:t>instanțele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judecată</w:t>
      </w:r>
      <w:r>
        <w:rPr>
          <w:spacing w:val="-10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eficiență,</w:t>
      </w:r>
      <w:r>
        <w:rPr>
          <w:spacing w:val="-12"/>
        </w:rPr>
        <w:t xml:space="preserve"> </w:t>
      </w:r>
      <w:r>
        <w:t>astfel</w:t>
      </w:r>
      <w:r>
        <w:rPr>
          <w:spacing w:val="-8"/>
        </w:rPr>
        <w:t xml:space="preserve"> </w:t>
      </w:r>
      <w:r>
        <w:t>încât</w:t>
      </w:r>
      <w:r>
        <w:rPr>
          <w:spacing w:val="-14"/>
        </w:rPr>
        <w:t xml:space="preserve"> </w:t>
      </w:r>
      <w:r>
        <w:t>să</w:t>
      </w:r>
      <w:r>
        <w:rPr>
          <w:spacing w:val="-10"/>
        </w:rPr>
        <w:t xml:space="preserve"> </w:t>
      </w:r>
      <w:r>
        <w:t>descurajeze</w:t>
      </w:r>
      <w:r>
        <w:rPr>
          <w:spacing w:val="-9"/>
        </w:rPr>
        <w:t xml:space="preserve"> </w:t>
      </w:r>
      <w:r>
        <w:t>fenomenul</w:t>
      </w:r>
      <w:r>
        <w:rPr>
          <w:spacing w:val="-10"/>
        </w:rPr>
        <w:t xml:space="preserve"> </w:t>
      </w:r>
      <w:r>
        <w:t>corupției</w:t>
      </w:r>
      <w:r>
        <w:rPr>
          <w:spacing w:val="-9"/>
        </w:rPr>
        <w:t xml:space="preserve"> </w:t>
      </w:r>
      <w:r>
        <w:t>în</w:t>
      </w:r>
      <w:r>
        <w:rPr>
          <w:spacing w:val="-12"/>
        </w:rPr>
        <w:t xml:space="preserve"> </w:t>
      </w:r>
      <w:r>
        <w:t>Republica</w:t>
      </w:r>
      <w:r>
        <w:rPr>
          <w:spacing w:val="-48"/>
        </w:rPr>
        <w:t xml:space="preserve"> </w:t>
      </w:r>
      <w:r>
        <w:t>Moldova</w:t>
      </w:r>
      <w:r>
        <w:rPr>
          <w:spacing w:val="-3"/>
        </w:rPr>
        <w:t xml:space="preserve"> </w:t>
      </w:r>
      <w:r>
        <w:t>este întrebarea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care încearcă</w:t>
      </w:r>
      <w:r>
        <w:rPr>
          <w:spacing w:val="-3"/>
        </w:rPr>
        <w:t xml:space="preserve"> </w:t>
      </w:r>
      <w:r>
        <w:t>să răspundă</w:t>
      </w:r>
      <w:r>
        <w:rPr>
          <w:spacing w:val="-2"/>
        </w:rPr>
        <w:t xml:space="preserve"> </w:t>
      </w:r>
      <w:r>
        <w:t>prezenta cercetare.</w:t>
      </w:r>
    </w:p>
    <w:p w:rsidR="009F7D52" w:rsidRDefault="00E67D5F">
      <w:pPr>
        <w:pStyle w:val="a3"/>
        <w:spacing w:before="119" w:line="288" w:lineRule="auto"/>
        <w:ind w:left="198" w:right="190"/>
        <w:jc w:val="both"/>
      </w:pPr>
      <w:r>
        <w:t>Documentul analizează consistența sancțiunilor aplicate de judecători în cauzele de corupție dar și</w:t>
      </w:r>
      <w:r>
        <w:rPr>
          <w:spacing w:val="1"/>
        </w:rPr>
        <w:t xml:space="preserve"> </w:t>
      </w:r>
      <w:r>
        <w:t>modul în care sunt judecate cauzele privind sancționarea fap</w:t>
      </w:r>
      <w:r>
        <w:t>telor de corupție (cine sunt subiecții</w:t>
      </w:r>
      <w:r>
        <w:rPr>
          <w:spacing w:val="1"/>
        </w:rPr>
        <w:t xml:space="preserve"> </w:t>
      </w:r>
      <w:r>
        <w:t>infracțiunilor de corupție; pentru ce fapte ajung să fie sancționați subiecții infracțiunilor de corupție;</w:t>
      </w:r>
      <w:r>
        <w:rPr>
          <w:spacing w:val="1"/>
        </w:rPr>
        <w:t xml:space="preserve"> </w:t>
      </w:r>
      <w:r>
        <w:t>care este durata medie de judecare a unui caz de corupție; etc.).</w:t>
      </w:r>
      <w:r>
        <w:rPr>
          <w:spacing w:val="1"/>
        </w:rPr>
        <w:t xml:space="preserve"> </w:t>
      </w:r>
      <w:r>
        <w:t>În niciun caz, autorii cercetării nu și-</w:t>
      </w:r>
      <w:r>
        <w:rPr>
          <w:spacing w:val="-47"/>
        </w:rPr>
        <w:t xml:space="preserve"> </w:t>
      </w:r>
      <w:r>
        <w:t xml:space="preserve">au </w:t>
      </w:r>
      <w:r>
        <w:t>propus să preia rolul judecătorilor, pentru a aprecia dacă o sancțiune concretă într-un caz concret</w:t>
      </w:r>
      <w:r>
        <w:rPr>
          <w:spacing w:val="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fost</w:t>
      </w:r>
      <w:r>
        <w:rPr>
          <w:spacing w:val="-11"/>
        </w:rPr>
        <w:t xml:space="preserve"> </w:t>
      </w:r>
      <w:r>
        <w:t>aplicată</w:t>
      </w:r>
      <w:r>
        <w:rPr>
          <w:spacing w:val="-10"/>
        </w:rPr>
        <w:t xml:space="preserve"> </w:t>
      </w:r>
      <w:r>
        <w:t>corect</w:t>
      </w:r>
      <w:r>
        <w:rPr>
          <w:spacing w:val="-10"/>
        </w:rPr>
        <w:t xml:space="preserve"> </w:t>
      </w:r>
      <w:r>
        <w:t>sau</w:t>
      </w:r>
      <w:r>
        <w:rPr>
          <w:spacing w:val="-11"/>
        </w:rPr>
        <w:t xml:space="preserve"> </w:t>
      </w:r>
      <w:r>
        <w:t>nu.</w:t>
      </w:r>
      <w:r>
        <w:rPr>
          <w:spacing w:val="-10"/>
        </w:rPr>
        <w:t xml:space="preserve"> </w:t>
      </w:r>
      <w:r>
        <w:t>Documentul</w:t>
      </w:r>
      <w:r>
        <w:rPr>
          <w:spacing w:val="-10"/>
        </w:rPr>
        <w:t xml:space="preserve"> </w:t>
      </w:r>
      <w:r>
        <w:t>analizează,</w:t>
      </w:r>
      <w:r>
        <w:rPr>
          <w:spacing w:val="-8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baza</w:t>
      </w:r>
      <w:r>
        <w:rPr>
          <w:spacing w:val="-9"/>
        </w:rPr>
        <w:t xml:space="preserve"> </w:t>
      </w:r>
      <w:r>
        <w:t>unui</w:t>
      </w:r>
      <w:r>
        <w:rPr>
          <w:spacing w:val="-8"/>
        </w:rPr>
        <w:t xml:space="preserve"> </w:t>
      </w:r>
      <w:r>
        <w:t>set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indicatori,</w:t>
      </w:r>
      <w:r>
        <w:rPr>
          <w:spacing w:val="-8"/>
        </w:rPr>
        <w:t xml:space="preserve"> </w:t>
      </w:r>
      <w:r>
        <w:t>dacă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ansamblu:</w:t>
      </w:r>
    </w:p>
    <w:p w:rsidR="009F7D52" w:rsidRDefault="00E67D5F">
      <w:pPr>
        <w:pStyle w:val="a3"/>
        <w:spacing w:before="1" w:line="288" w:lineRule="auto"/>
        <w:ind w:left="198" w:right="191"/>
        <w:jc w:val="both"/>
      </w:pPr>
      <w:r>
        <w:t>(i) procedura de judecare a cauzelor de corupție pare să fie eficientă din punctul de vedere al unui</w:t>
      </w:r>
      <w:r>
        <w:rPr>
          <w:spacing w:val="1"/>
        </w:rPr>
        <w:t xml:space="preserve"> </w:t>
      </w:r>
      <w:r>
        <w:t>profesionist în domeniul dreptului și al unui observator imparțial și (ii) dacă practica instanțelor</w:t>
      </w:r>
      <w:r>
        <w:rPr>
          <w:spacing w:val="1"/>
        </w:rPr>
        <w:t xml:space="preserve"> </w:t>
      </w:r>
      <w:r>
        <w:t>judecătorești</w:t>
      </w:r>
      <w:r>
        <w:rPr>
          <w:spacing w:val="-1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Republica</w:t>
      </w:r>
      <w:r>
        <w:rPr>
          <w:spacing w:val="-3"/>
        </w:rPr>
        <w:t xml:space="preserve"> </w:t>
      </w:r>
      <w:r>
        <w:t>Moldova este uniformă în</w:t>
      </w:r>
      <w:r>
        <w:rPr>
          <w:spacing w:val="-4"/>
        </w:rPr>
        <w:t xml:space="preserve"> </w:t>
      </w:r>
      <w:r>
        <w:t>a</w:t>
      </w:r>
      <w:r>
        <w:t>cest domeniu.</w:t>
      </w:r>
    </w:p>
    <w:p w:rsidR="009F7D52" w:rsidRDefault="00E67D5F">
      <w:pPr>
        <w:pStyle w:val="a3"/>
        <w:spacing w:before="121" w:line="288" w:lineRule="auto"/>
        <w:ind w:left="198" w:right="191"/>
        <w:jc w:val="both"/>
      </w:pPr>
      <w:r>
        <w:t>Documentul</w:t>
      </w:r>
      <w:r>
        <w:rPr>
          <w:spacing w:val="1"/>
        </w:rPr>
        <w:t xml:space="preserve"> </w:t>
      </w:r>
      <w:r>
        <w:t>conține</w:t>
      </w:r>
      <w:r>
        <w:rPr>
          <w:spacing w:val="1"/>
        </w:rPr>
        <w:t xml:space="preserve"> </w:t>
      </w:r>
      <w:r>
        <w:t>elemente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cercetare</w:t>
      </w:r>
      <w:r>
        <w:rPr>
          <w:spacing w:val="1"/>
        </w:rPr>
        <w:t xml:space="preserve"> </w:t>
      </w:r>
      <w:r>
        <w:t>empirică,</w:t>
      </w:r>
      <w:r>
        <w:rPr>
          <w:spacing w:val="1"/>
        </w:rPr>
        <w:t xml:space="preserve"> </w:t>
      </w:r>
      <w:r>
        <w:t>fiind</w:t>
      </w:r>
      <w:r>
        <w:rPr>
          <w:spacing w:val="1"/>
        </w:rPr>
        <w:t xml:space="preserve"> </w:t>
      </w:r>
      <w:r>
        <w:t>analizate</w:t>
      </w:r>
      <w:r>
        <w:rPr>
          <w:spacing w:val="1"/>
        </w:rPr>
        <w:t xml:space="preserve"> </w:t>
      </w:r>
      <w:r>
        <w:t>peste</w:t>
      </w:r>
      <w:r>
        <w:rPr>
          <w:spacing w:val="1"/>
        </w:rPr>
        <w:t xml:space="preserve"> </w:t>
      </w:r>
      <w:r>
        <w:t>400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hotărâri</w:t>
      </w:r>
      <w:r>
        <w:rPr>
          <w:spacing w:val="1"/>
        </w:rPr>
        <w:t xml:space="preserve"> </w:t>
      </w:r>
      <w:r>
        <w:t>judecătorești emise în perioada ianuarie 2017 – decembrie 2020 de către Curtea Supremă de Justiție.</w:t>
      </w:r>
      <w:r>
        <w:rPr>
          <w:spacing w:val="-47"/>
        </w:rPr>
        <w:t xml:space="preserve"> </w:t>
      </w:r>
      <w:r>
        <w:t>Aceasta reprezintă peste 95% din numărul total de hot</w:t>
      </w:r>
      <w:r>
        <w:t>ărâri disponibile public pe pagina oficială</w:t>
      </w:r>
      <w:r>
        <w:rPr>
          <w:spacing w:val="1"/>
        </w:rPr>
        <w:t xml:space="preserve"> </w:t>
      </w:r>
      <w:hyperlink r:id="rId11">
        <w:r>
          <w:rPr>
            <w:color w:val="0462C1"/>
            <w:u w:val="single" w:color="0462C1"/>
          </w:rPr>
          <w:t>www.csj.md</w:t>
        </w:r>
      </w:hyperlink>
      <w:r>
        <w:rPr>
          <w:color w:val="0462C1"/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perioada</w:t>
      </w:r>
      <w:r>
        <w:rPr>
          <w:spacing w:val="1"/>
        </w:rPr>
        <w:t xml:space="preserve"> </w:t>
      </w:r>
      <w:r>
        <w:t>respectivă.</w:t>
      </w:r>
      <w:r>
        <w:rPr>
          <w:spacing w:val="1"/>
        </w:rPr>
        <w:t xml:space="preserve"> </w:t>
      </w:r>
      <w:r>
        <w:t>Documentul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destinat</w:t>
      </w:r>
      <w:r>
        <w:rPr>
          <w:spacing w:val="1"/>
        </w:rPr>
        <w:t xml:space="preserve"> </w:t>
      </w:r>
      <w:r>
        <w:t>autorităților.</w:t>
      </w:r>
      <w:r>
        <w:rPr>
          <w:spacing w:val="1"/>
        </w:rPr>
        <w:t xml:space="preserve"> </w:t>
      </w:r>
      <w:r>
        <w:t>Acesta</w:t>
      </w:r>
      <w:r>
        <w:rPr>
          <w:spacing w:val="1"/>
        </w:rPr>
        <w:t xml:space="preserve"> </w:t>
      </w:r>
      <w:r>
        <w:t>conține</w:t>
      </w:r>
      <w:r>
        <w:rPr>
          <w:spacing w:val="1"/>
        </w:rPr>
        <w:t xml:space="preserve"> </w:t>
      </w:r>
      <w:r>
        <w:t>recomandări de politici publice și modificări legislative bazate pe date documentate. Nu în ultimul</w:t>
      </w:r>
      <w:r>
        <w:rPr>
          <w:spacing w:val="1"/>
        </w:rPr>
        <w:t xml:space="preserve"> </w:t>
      </w:r>
      <w:r>
        <w:t>rând, studiul conține recomandări destinate sistemului judecătoresc, în special Curții Supreme de</w:t>
      </w:r>
      <w:r>
        <w:rPr>
          <w:spacing w:val="1"/>
        </w:rPr>
        <w:t xml:space="preserve"> </w:t>
      </w:r>
      <w:r>
        <w:t>Justiție, pentru a impulsiona în continuare activitatea de</w:t>
      </w:r>
      <w:r>
        <w:t xml:space="preserve"> uniformizare a practicii judecătorești din</w:t>
      </w:r>
      <w:r>
        <w:rPr>
          <w:spacing w:val="1"/>
        </w:rPr>
        <w:t xml:space="preserve"> </w:t>
      </w:r>
      <w:r>
        <w:t>Republica</w:t>
      </w:r>
      <w:r>
        <w:rPr>
          <w:spacing w:val="-1"/>
        </w:rPr>
        <w:t xml:space="preserve"> </w:t>
      </w:r>
      <w:r>
        <w:t>Moldova.</w:t>
      </w: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7"/>
        <w:rPr>
          <w:sz w:val="15"/>
        </w:rPr>
      </w:pPr>
      <w:r w:rsidRPr="009F7D52">
        <w:pict>
          <v:rect id="_x0000_s2464" style="position:absolute;margin-left:70.95pt;margin-top:11.5pt;width:2in;height:.6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 w:line="219" w:lineRule="exact"/>
        <w:ind w:left="198"/>
        <w:rPr>
          <w:sz w:val="18"/>
        </w:rPr>
      </w:pPr>
      <w:r>
        <w:rPr>
          <w:position w:val="5"/>
          <w:sz w:val="12"/>
        </w:rPr>
        <w:t>1</w:t>
      </w:r>
      <w:r>
        <w:rPr>
          <w:spacing w:val="10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vedea</w:t>
      </w:r>
      <w:r>
        <w:rPr>
          <w:spacing w:val="-2"/>
          <w:sz w:val="18"/>
        </w:rPr>
        <w:t xml:space="preserve"> </w:t>
      </w:r>
      <w:r>
        <w:rPr>
          <w:sz w:val="18"/>
        </w:rPr>
        <w:t>printre</w:t>
      </w:r>
      <w:r>
        <w:rPr>
          <w:spacing w:val="-3"/>
          <w:sz w:val="18"/>
        </w:rPr>
        <w:t xml:space="preserve"> </w:t>
      </w:r>
      <w:r>
        <w:rPr>
          <w:sz w:val="18"/>
        </w:rPr>
        <w:t>altele:</w:t>
      </w:r>
      <w:r>
        <w:rPr>
          <w:spacing w:val="-2"/>
          <w:sz w:val="18"/>
        </w:rPr>
        <w:t xml:space="preserve"> </w:t>
      </w:r>
      <w:r>
        <w:rPr>
          <w:sz w:val="18"/>
        </w:rPr>
        <w:t>Programul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Activitate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Guvernului</w:t>
      </w:r>
      <w:r>
        <w:rPr>
          <w:spacing w:val="-3"/>
          <w:sz w:val="18"/>
        </w:rPr>
        <w:t xml:space="preserve"> </w:t>
      </w:r>
      <w:r>
        <w:rPr>
          <w:sz w:val="18"/>
        </w:rPr>
        <w:t>Republicii</w:t>
      </w:r>
      <w:r>
        <w:rPr>
          <w:spacing w:val="-3"/>
          <w:sz w:val="18"/>
        </w:rPr>
        <w:t xml:space="preserve"> </w:t>
      </w:r>
      <w:r>
        <w:rPr>
          <w:sz w:val="18"/>
        </w:rPr>
        <w:t>Moldova</w:t>
      </w:r>
      <w:r>
        <w:rPr>
          <w:spacing w:val="-1"/>
          <w:sz w:val="18"/>
        </w:rPr>
        <w:t xml:space="preserve"> </w:t>
      </w:r>
      <w:r>
        <w:rPr>
          <w:sz w:val="18"/>
        </w:rPr>
        <w:t>„Moldova</w:t>
      </w:r>
      <w:r>
        <w:rPr>
          <w:spacing w:val="-2"/>
          <w:sz w:val="18"/>
        </w:rPr>
        <w:t xml:space="preserve"> </w:t>
      </w:r>
      <w:r>
        <w:rPr>
          <w:sz w:val="18"/>
        </w:rPr>
        <w:t>Vremurilor</w:t>
      </w:r>
      <w:r>
        <w:rPr>
          <w:spacing w:val="-2"/>
          <w:sz w:val="18"/>
        </w:rPr>
        <w:t xml:space="preserve"> </w:t>
      </w:r>
      <w:r>
        <w:rPr>
          <w:sz w:val="18"/>
        </w:rPr>
        <w:t>bune”</w:t>
      </w:r>
      <w:r>
        <w:rPr>
          <w:spacing w:val="-3"/>
          <w:sz w:val="18"/>
        </w:rPr>
        <w:t xml:space="preserve"> </w:t>
      </w:r>
      <w:r>
        <w:rPr>
          <w:sz w:val="18"/>
        </w:rPr>
        <w:t>(august</w:t>
      </w:r>
    </w:p>
    <w:p w:rsidR="009F7D52" w:rsidRDefault="00E67D5F">
      <w:pPr>
        <w:ind w:left="198" w:right="273"/>
        <w:rPr>
          <w:sz w:val="18"/>
        </w:rPr>
      </w:pPr>
      <w:r>
        <w:rPr>
          <w:sz w:val="18"/>
        </w:rPr>
        <w:t>2021); Strategia Naționale de Integritate și Anticorupție 2017 – 2021; Strategia privind asigurarea independenței sectorului</w:t>
      </w:r>
      <w:r>
        <w:rPr>
          <w:spacing w:val="-38"/>
          <w:sz w:val="18"/>
        </w:rPr>
        <w:t xml:space="preserve"> </w:t>
      </w:r>
      <w:r>
        <w:rPr>
          <w:sz w:val="18"/>
        </w:rPr>
        <w:t>justiției</w:t>
      </w:r>
      <w:r>
        <w:rPr>
          <w:spacing w:val="-2"/>
          <w:sz w:val="18"/>
        </w:rPr>
        <w:t xml:space="preserve"> </w:t>
      </w:r>
      <w:r>
        <w:rPr>
          <w:sz w:val="18"/>
        </w:rPr>
        <w:t>pentru</w:t>
      </w:r>
      <w:r>
        <w:rPr>
          <w:spacing w:val="-1"/>
          <w:sz w:val="18"/>
        </w:rPr>
        <w:t xml:space="preserve"> </w:t>
      </w:r>
      <w:r>
        <w:rPr>
          <w:sz w:val="18"/>
        </w:rPr>
        <w:t>anii</w:t>
      </w:r>
      <w:r>
        <w:rPr>
          <w:spacing w:val="-1"/>
          <w:sz w:val="18"/>
        </w:rPr>
        <w:t xml:space="preserve"> </w:t>
      </w:r>
      <w:r>
        <w:rPr>
          <w:sz w:val="18"/>
        </w:rPr>
        <w:t>2022</w:t>
      </w:r>
      <w:r>
        <w:rPr>
          <w:spacing w:val="2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2025.</w:t>
      </w:r>
    </w:p>
    <w:p w:rsidR="009F7D52" w:rsidRDefault="00E67D5F">
      <w:pPr>
        <w:ind w:left="198" w:right="250"/>
        <w:rPr>
          <w:sz w:val="18"/>
        </w:rPr>
      </w:pPr>
      <w:r>
        <w:rPr>
          <w:position w:val="5"/>
          <w:sz w:val="12"/>
        </w:rPr>
        <w:t xml:space="preserve">2 </w:t>
      </w:r>
      <w:r>
        <w:rPr>
          <w:sz w:val="18"/>
        </w:rPr>
        <w:t>Acord de Asociere între Uniunea Europeană și Comunitatea Europeană a Energiei Atomice și statele membre ale acestora,</w:t>
      </w:r>
      <w:r>
        <w:rPr>
          <w:spacing w:val="-38"/>
          <w:sz w:val="18"/>
        </w:rPr>
        <w:t xml:space="preserve"> </w:t>
      </w:r>
      <w:r>
        <w:rPr>
          <w:sz w:val="18"/>
        </w:rPr>
        <w:t xml:space="preserve">pe de o parte, și Republica Moldova, pe de altă parte (2013). Disponibil online la: </w:t>
      </w:r>
      <w:hyperlink r:id="rId12">
        <w:r>
          <w:rPr>
            <w:color w:val="0462C1"/>
            <w:sz w:val="18"/>
            <w:u w:val="single" w:color="0462C1"/>
          </w:rPr>
          <w:t>https://eur-lex.europa.eu/legal-</w:t>
        </w:r>
      </w:hyperlink>
      <w:r>
        <w:rPr>
          <w:color w:val="0462C1"/>
          <w:spacing w:val="1"/>
          <w:sz w:val="18"/>
        </w:rPr>
        <w:t xml:space="preserve"> </w:t>
      </w:r>
      <w:hyperlink r:id="rId13">
        <w:r>
          <w:rPr>
            <w:color w:val="0462C1"/>
            <w:sz w:val="18"/>
            <w:u w:val="single" w:color="0462C1"/>
          </w:rPr>
          <w:t>content/RO/TXT/PDF/?uri=CELEX:22014A0830(01)&amp;from=RO</w:t>
        </w:r>
        <w:r>
          <w:rPr>
            <w:sz w:val="18"/>
          </w:rPr>
          <w:t>.</w:t>
        </w:r>
      </w:hyperlink>
    </w:p>
    <w:p w:rsidR="009F7D52" w:rsidRDefault="00E67D5F">
      <w:pPr>
        <w:ind w:left="198" w:right="78"/>
        <w:rPr>
          <w:sz w:val="18"/>
        </w:rPr>
      </w:pPr>
      <w:r>
        <w:rPr>
          <w:position w:val="5"/>
          <w:sz w:val="12"/>
        </w:rPr>
        <w:t xml:space="preserve">3 </w:t>
      </w:r>
      <w:r>
        <w:rPr>
          <w:sz w:val="18"/>
        </w:rPr>
        <w:t>Institutul de</w:t>
      </w:r>
      <w:r>
        <w:rPr>
          <w:sz w:val="18"/>
        </w:rPr>
        <w:t xml:space="preserve"> Politici Publice (IPP) Barometrul Opiniei Publice (2021): Populația rămâne preponderent nesatisfăcută de ceea</w:t>
      </w:r>
      <w:r>
        <w:rPr>
          <w:spacing w:val="-38"/>
          <w:sz w:val="18"/>
        </w:rPr>
        <w:t xml:space="preserve"> </w:t>
      </w:r>
      <w:r>
        <w:rPr>
          <w:sz w:val="18"/>
        </w:rPr>
        <w:t>ce face conducerea țării în mai multe domenii. Aspectele care trezesc cea mai mare insatisfacție din partea populației sunt:</w:t>
      </w:r>
      <w:r>
        <w:rPr>
          <w:spacing w:val="1"/>
          <w:sz w:val="18"/>
        </w:rPr>
        <w:t xml:space="preserve"> </w:t>
      </w:r>
      <w:r>
        <w:rPr>
          <w:sz w:val="18"/>
        </w:rPr>
        <w:t>combaterea</w:t>
      </w:r>
      <w:r>
        <w:rPr>
          <w:spacing w:val="-2"/>
          <w:sz w:val="18"/>
        </w:rPr>
        <w:t xml:space="preserve"> </w:t>
      </w:r>
      <w:r>
        <w:rPr>
          <w:sz w:val="18"/>
        </w:rPr>
        <w:t>corupției</w:t>
      </w:r>
      <w:r>
        <w:rPr>
          <w:spacing w:val="-2"/>
          <w:sz w:val="18"/>
        </w:rPr>
        <w:t xml:space="preserve"> </w:t>
      </w:r>
      <w:r>
        <w:rPr>
          <w:sz w:val="18"/>
        </w:rPr>
        <w:t>(59%</w:t>
      </w:r>
      <w:r>
        <w:rPr>
          <w:spacing w:val="-1"/>
          <w:sz w:val="18"/>
        </w:rPr>
        <w:t xml:space="preserve"> </w:t>
      </w:r>
      <w:r>
        <w:rPr>
          <w:sz w:val="18"/>
        </w:rPr>
        <w:t>nu</w:t>
      </w:r>
      <w:r>
        <w:rPr>
          <w:spacing w:val="-2"/>
          <w:sz w:val="18"/>
        </w:rPr>
        <w:t xml:space="preserve"> </w:t>
      </w:r>
      <w:r>
        <w:rPr>
          <w:sz w:val="18"/>
        </w:rPr>
        <w:t>sunt</w:t>
      </w:r>
      <w:r>
        <w:rPr>
          <w:spacing w:val="-1"/>
          <w:sz w:val="18"/>
        </w:rPr>
        <w:t xml:space="preserve"> </w:t>
      </w:r>
      <w:r>
        <w:rPr>
          <w:sz w:val="18"/>
        </w:rPr>
        <w:t>deloc</w:t>
      </w:r>
      <w:r>
        <w:rPr>
          <w:spacing w:val="-1"/>
          <w:sz w:val="18"/>
        </w:rPr>
        <w:t xml:space="preserve"> </w:t>
      </w:r>
      <w:r>
        <w:rPr>
          <w:sz w:val="18"/>
        </w:rPr>
        <w:t>mulțumiți</w:t>
      </w:r>
      <w:r>
        <w:rPr>
          <w:spacing w:val="-2"/>
          <w:sz w:val="18"/>
        </w:rPr>
        <w:t xml:space="preserve"> </w:t>
      </w:r>
      <w:r>
        <w:rPr>
          <w:sz w:val="18"/>
        </w:rPr>
        <w:t>ș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30,5%</w:t>
      </w:r>
      <w:r>
        <w:rPr>
          <w:spacing w:val="-1"/>
          <w:sz w:val="18"/>
        </w:rPr>
        <w:t xml:space="preserve"> </w:t>
      </w:r>
      <w:r>
        <w:rPr>
          <w:sz w:val="18"/>
        </w:rPr>
        <w:t>sunt nu</w:t>
      </w:r>
      <w:r>
        <w:rPr>
          <w:spacing w:val="-1"/>
          <w:sz w:val="18"/>
        </w:rPr>
        <w:t xml:space="preserve"> </w:t>
      </w:r>
      <w:r>
        <w:rPr>
          <w:sz w:val="18"/>
        </w:rPr>
        <w:t>prea</w:t>
      </w:r>
      <w:r>
        <w:rPr>
          <w:spacing w:val="-2"/>
          <w:sz w:val="18"/>
        </w:rPr>
        <w:t xml:space="preserve"> </w:t>
      </w:r>
      <w:r>
        <w:rPr>
          <w:sz w:val="18"/>
        </w:rPr>
        <w:t>mulțumiți),</w:t>
      </w:r>
      <w:r>
        <w:rPr>
          <w:spacing w:val="-1"/>
          <w:sz w:val="18"/>
        </w:rPr>
        <w:t xml:space="preserve"> </w:t>
      </w:r>
      <w:r>
        <w:rPr>
          <w:sz w:val="18"/>
        </w:rPr>
        <w:t>salariile</w:t>
      </w:r>
      <w:r>
        <w:rPr>
          <w:spacing w:val="-2"/>
          <w:sz w:val="18"/>
        </w:rPr>
        <w:t xml:space="preserve"> </w:t>
      </w:r>
      <w:r>
        <w:rPr>
          <w:sz w:val="18"/>
        </w:rPr>
        <w:t>(53,7% nu</w:t>
      </w:r>
      <w:r>
        <w:rPr>
          <w:spacing w:val="-2"/>
          <w:sz w:val="18"/>
        </w:rPr>
        <w:t xml:space="preserve"> </w:t>
      </w:r>
      <w:r>
        <w:rPr>
          <w:sz w:val="18"/>
        </w:rPr>
        <w:t>sunt</w:t>
      </w:r>
      <w:r>
        <w:rPr>
          <w:spacing w:val="-1"/>
          <w:sz w:val="18"/>
        </w:rPr>
        <w:t xml:space="preserve"> </w:t>
      </w:r>
      <w:r>
        <w:rPr>
          <w:sz w:val="18"/>
        </w:rPr>
        <w:t>deloc</w:t>
      </w:r>
    </w:p>
    <w:p w:rsidR="009F7D52" w:rsidRDefault="00E67D5F">
      <w:pPr>
        <w:spacing w:before="1"/>
        <w:ind w:left="198" w:right="435"/>
        <w:rPr>
          <w:sz w:val="18"/>
        </w:rPr>
      </w:pPr>
      <w:r>
        <w:rPr>
          <w:sz w:val="18"/>
        </w:rPr>
        <w:t>mulțumiți</w:t>
      </w:r>
      <w:r>
        <w:rPr>
          <w:spacing w:val="-3"/>
          <w:sz w:val="18"/>
        </w:rPr>
        <w:t xml:space="preserve"> </w:t>
      </w:r>
      <w:r>
        <w:rPr>
          <w:sz w:val="18"/>
        </w:rPr>
        <w:t>ș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32,5%</w:t>
      </w:r>
      <w:r>
        <w:rPr>
          <w:spacing w:val="-2"/>
          <w:sz w:val="18"/>
        </w:rPr>
        <w:t xml:space="preserve"> </w:t>
      </w:r>
      <w:r>
        <w:rPr>
          <w:sz w:val="18"/>
        </w:rPr>
        <w:t>sunt</w:t>
      </w:r>
      <w:r>
        <w:rPr>
          <w:spacing w:val="-2"/>
          <w:sz w:val="18"/>
        </w:rPr>
        <w:t xml:space="preserve"> </w:t>
      </w:r>
      <w:r>
        <w:rPr>
          <w:sz w:val="18"/>
        </w:rPr>
        <w:t>nu</w:t>
      </w:r>
      <w:r>
        <w:rPr>
          <w:spacing w:val="-1"/>
          <w:sz w:val="18"/>
        </w:rPr>
        <w:t xml:space="preserve"> </w:t>
      </w:r>
      <w:r>
        <w:rPr>
          <w:sz w:val="18"/>
        </w:rPr>
        <w:t>prea mulțumiți),</w:t>
      </w:r>
      <w:r>
        <w:rPr>
          <w:spacing w:val="-2"/>
          <w:sz w:val="18"/>
        </w:rPr>
        <w:t xml:space="preserve"> </w:t>
      </w:r>
      <w:r>
        <w:rPr>
          <w:sz w:val="18"/>
        </w:rPr>
        <w:t>pensiile</w:t>
      </w:r>
      <w:r>
        <w:rPr>
          <w:spacing w:val="-3"/>
          <w:sz w:val="18"/>
        </w:rPr>
        <w:t xml:space="preserve"> </w:t>
      </w:r>
      <w:r>
        <w:rPr>
          <w:sz w:val="18"/>
        </w:rPr>
        <w:t>(62,9%</w:t>
      </w:r>
      <w:r>
        <w:rPr>
          <w:spacing w:val="-1"/>
          <w:sz w:val="18"/>
        </w:rPr>
        <w:t xml:space="preserve"> </w:t>
      </w:r>
      <w:r>
        <w:rPr>
          <w:sz w:val="18"/>
        </w:rPr>
        <w:t>nu</w:t>
      </w:r>
      <w:r>
        <w:rPr>
          <w:spacing w:val="-1"/>
          <w:sz w:val="18"/>
        </w:rPr>
        <w:t xml:space="preserve"> </w:t>
      </w:r>
      <w:r>
        <w:rPr>
          <w:sz w:val="18"/>
        </w:rPr>
        <w:t>sunt</w:t>
      </w:r>
      <w:r>
        <w:rPr>
          <w:spacing w:val="-2"/>
          <w:sz w:val="18"/>
        </w:rPr>
        <w:t xml:space="preserve"> </w:t>
      </w:r>
      <w:r>
        <w:rPr>
          <w:sz w:val="18"/>
        </w:rPr>
        <w:t>deloc</w:t>
      </w:r>
      <w:r>
        <w:rPr>
          <w:spacing w:val="-1"/>
          <w:sz w:val="18"/>
        </w:rPr>
        <w:t xml:space="preserve"> </w:t>
      </w:r>
      <w:r>
        <w:rPr>
          <w:sz w:val="18"/>
        </w:rPr>
        <w:t>mulțumiți</w:t>
      </w:r>
      <w:r>
        <w:rPr>
          <w:spacing w:val="-3"/>
          <w:sz w:val="18"/>
        </w:rPr>
        <w:t xml:space="preserve"> </w:t>
      </w:r>
      <w:r>
        <w:rPr>
          <w:sz w:val="18"/>
        </w:rPr>
        <w:t>ș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22,4%</w:t>
      </w:r>
      <w:r>
        <w:rPr>
          <w:spacing w:val="-2"/>
          <w:sz w:val="18"/>
        </w:rPr>
        <w:t xml:space="preserve"> </w:t>
      </w:r>
      <w:r>
        <w:rPr>
          <w:sz w:val="18"/>
        </w:rPr>
        <w:t>sunt</w:t>
      </w:r>
      <w:r>
        <w:rPr>
          <w:spacing w:val="-1"/>
          <w:sz w:val="18"/>
        </w:rPr>
        <w:t xml:space="preserve"> </w:t>
      </w:r>
      <w:r>
        <w:rPr>
          <w:sz w:val="18"/>
        </w:rPr>
        <w:t>nu</w:t>
      </w:r>
      <w:r>
        <w:rPr>
          <w:spacing w:val="-3"/>
          <w:sz w:val="18"/>
        </w:rPr>
        <w:t xml:space="preserve"> </w:t>
      </w:r>
      <w:r>
        <w:rPr>
          <w:sz w:val="18"/>
        </w:rPr>
        <w:t>prea</w:t>
      </w:r>
      <w:r>
        <w:rPr>
          <w:spacing w:val="-3"/>
          <w:sz w:val="18"/>
        </w:rPr>
        <w:t xml:space="preserve"> </w:t>
      </w:r>
      <w:r>
        <w:rPr>
          <w:sz w:val="18"/>
        </w:rPr>
        <w:t>mulțumiți),</w:t>
      </w:r>
      <w:r>
        <w:rPr>
          <w:spacing w:val="-37"/>
          <w:sz w:val="18"/>
        </w:rPr>
        <w:t xml:space="preserve"> </w:t>
      </w:r>
      <w:r>
        <w:rPr>
          <w:sz w:val="18"/>
        </w:rPr>
        <w:t>starea locurilor de muncă (49,4% și 33,8%), industria (50,9% și 31,6%) și nivelul de trai (39,7% și 40,3%). Rezultatele</w:t>
      </w:r>
      <w:r>
        <w:rPr>
          <w:spacing w:val="1"/>
          <w:sz w:val="18"/>
        </w:rPr>
        <w:t xml:space="preserve"> </w:t>
      </w:r>
      <w:r>
        <w:rPr>
          <w:sz w:val="18"/>
        </w:rPr>
        <w:t>Barometrului</w:t>
      </w:r>
      <w:r>
        <w:rPr>
          <w:spacing w:val="-1"/>
          <w:sz w:val="18"/>
        </w:rPr>
        <w:t xml:space="preserve"> </w:t>
      </w:r>
      <w:r>
        <w:rPr>
          <w:sz w:val="18"/>
        </w:rPr>
        <w:t>pot</w:t>
      </w:r>
      <w:r>
        <w:rPr>
          <w:spacing w:val="-1"/>
          <w:sz w:val="18"/>
        </w:rPr>
        <w:t xml:space="preserve"> </w:t>
      </w:r>
      <w:r>
        <w:rPr>
          <w:sz w:val="18"/>
        </w:rPr>
        <w:t>fi</w:t>
      </w:r>
      <w:r>
        <w:rPr>
          <w:spacing w:val="-2"/>
          <w:sz w:val="18"/>
        </w:rPr>
        <w:t xml:space="preserve"> </w:t>
      </w:r>
      <w:r>
        <w:rPr>
          <w:sz w:val="18"/>
        </w:rPr>
        <w:t>accesate</w:t>
      </w:r>
      <w:r>
        <w:rPr>
          <w:spacing w:val="-1"/>
          <w:sz w:val="18"/>
        </w:rPr>
        <w:t xml:space="preserve"> </w:t>
      </w:r>
      <w:r>
        <w:rPr>
          <w:sz w:val="18"/>
        </w:rPr>
        <w:t>online:</w:t>
      </w:r>
      <w:r>
        <w:rPr>
          <w:spacing w:val="-2"/>
          <w:sz w:val="18"/>
        </w:rPr>
        <w:t xml:space="preserve"> </w:t>
      </w:r>
      <w:hyperlink r:id="rId14">
        <w:r>
          <w:rPr>
            <w:color w:val="0462C1"/>
            <w:sz w:val="18"/>
            <w:u w:val="single" w:color="0462C1"/>
          </w:rPr>
          <w:t>https://ipp.md/2</w:t>
        </w:r>
        <w:r>
          <w:rPr>
            <w:color w:val="0462C1"/>
            <w:sz w:val="18"/>
            <w:u w:val="single" w:color="0462C1"/>
          </w:rPr>
          <w:t>021-02/barometrul-opiniei-publice-februarie-2021/</w:t>
        </w:r>
        <w:r>
          <w:rPr>
            <w:sz w:val="18"/>
          </w:rPr>
          <w:t>.</w:t>
        </w:r>
      </w:hyperlink>
    </w:p>
    <w:p w:rsidR="009F7D52" w:rsidRDefault="009F7D52">
      <w:pPr>
        <w:rPr>
          <w:sz w:val="18"/>
        </w:rPr>
        <w:sectPr w:rsidR="009F7D52">
          <w:pgSz w:w="11910" w:h="16840"/>
          <w:pgMar w:top="1080" w:right="1220" w:bottom="1400" w:left="1220" w:header="0" w:footer="1207" w:gutter="0"/>
          <w:cols w:space="720"/>
        </w:sectPr>
      </w:pPr>
    </w:p>
    <w:p w:rsidR="009F7D52" w:rsidRDefault="00E67D5F">
      <w:pPr>
        <w:pStyle w:val="Heading1"/>
      </w:pPr>
      <w:bookmarkStart w:id="2" w:name="_bookmark2"/>
      <w:bookmarkEnd w:id="2"/>
      <w:r>
        <w:rPr>
          <w:color w:val="2D74B5"/>
        </w:rPr>
        <w:lastRenderedPageBreak/>
        <w:t>Sumar</w:t>
      </w:r>
    </w:p>
    <w:p w:rsidR="009F7D52" w:rsidRDefault="009F7D52">
      <w:pPr>
        <w:pStyle w:val="a3"/>
        <w:spacing w:before="2"/>
        <w:rPr>
          <w:rFonts w:ascii="Calibri Light"/>
          <w:sz w:val="24"/>
        </w:rPr>
      </w:pPr>
    </w:p>
    <w:p w:rsidR="009F7D52" w:rsidRDefault="00E67D5F">
      <w:pPr>
        <w:pStyle w:val="a3"/>
        <w:spacing w:line="264" w:lineRule="auto"/>
        <w:ind w:left="198" w:right="191"/>
        <w:jc w:val="both"/>
      </w:pPr>
      <w:r>
        <w:rPr>
          <w:b/>
        </w:rPr>
        <w:t>Perioada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cercetare</w:t>
      </w:r>
      <w:r>
        <w:t>:</w:t>
      </w:r>
      <w:r>
        <w:rPr>
          <w:spacing w:val="-9"/>
        </w:rPr>
        <w:t xml:space="preserve"> </w:t>
      </w:r>
      <w:r>
        <w:t>Rezultatele</w:t>
      </w:r>
      <w:r>
        <w:rPr>
          <w:spacing w:val="-10"/>
        </w:rPr>
        <w:t xml:space="preserve"> </w:t>
      </w:r>
      <w:r>
        <w:t>cercetării</w:t>
      </w:r>
      <w:r>
        <w:rPr>
          <w:spacing w:val="-11"/>
        </w:rPr>
        <w:t xml:space="preserve"> </w:t>
      </w:r>
      <w:r>
        <w:t>au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bază</w:t>
      </w:r>
      <w:r>
        <w:rPr>
          <w:spacing w:val="-11"/>
        </w:rPr>
        <w:t xml:space="preserve"> </w:t>
      </w:r>
      <w:r>
        <w:t>416</w:t>
      </w:r>
      <w:r>
        <w:rPr>
          <w:spacing w:val="-10"/>
        </w:rPr>
        <w:t xml:space="preserve"> </w:t>
      </w:r>
      <w:r>
        <w:t>hotărâri</w:t>
      </w:r>
      <w:r>
        <w:rPr>
          <w:spacing w:val="-11"/>
        </w:rPr>
        <w:t xml:space="preserve"> </w:t>
      </w:r>
      <w:r>
        <w:t>judecătorești</w:t>
      </w:r>
      <w:r>
        <w:rPr>
          <w:spacing w:val="-9"/>
        </w:rPr>
        <w:t xml:space="preserve"> </w:t>
      </w:r>
      <w:r>
        <w:t>CSJ</w:t>
      </w:r>
      <w:r>
        <w:rPr>
          <w:spacing w:val="-12"/>
        </w:rPr>
        <w:t xml:space="preserve"> </w:t>
      </w:r>
      <w:r>
        <w:t>emise</w:t>
      </w:r>
      <w:r>
        <w:rPr>
          <w:spacing w:val="-10"/>
        </w:rPr>
        <w:t xml:space="preserve"> </w:t>
      </w:r>
      <w:r>
        <w:t>în</w:t>
      </w:r>
      <w:r>
        <w:rPr>
          <w:spacing w:val="-11"/>
        </w:rPr>
        <w:t xml:space="preserve"> </w:t>
      </w:r>
      <w:r>
        <w:t>privința</w:t>
      </w:r>
      <w:r>
        <w:rPr>
          <w:spacing w:val="-47"/>
        </w:rPr>
        <w:t xml:space="preserve"> </w:t>
      </w:r>
      <w:r>
        <w:t>a 553 persoane. Hotărârile judecătorești analizate au fost emise în perioada 1 ianuarie 2017 – 31</w:t>
      </w:r>
      <w:r>
        <w:rPr>
          <w:spacing w:val="1"/>
        </w:rPr>
        <w:t xml:space="preserve"> </w:t>
      </w:r>
      <w:r>
        <w:t>decembrie 2020 (48 luni). În privința a 343 de persoane (62%), hotărârile judecătorești analizate au</w:t>
      </w:r>
      <w:r>
        <w:rPr>
          <w:spacing w:val="1"/>
        </w:rPr>
        <w:t xml:space="preserve"> </w:t>
      </w:r>
      <w:r>
        <w:t>devenit irevocabile. Rezultatele cercetării cu privire la</w:t>
      </w:r>
      <w:r>
        <w:t xml:space="preserve"> sancțiunile aplicate și termenul de examinare a</w:t>
      </w:r>
      <w:r>
        <w:rPr>
          <w:spacing w:val="-47"/>
        </w:rPr>
        <w:t xml:space="preserve"> </w:t>
      </w:r>
      <w:r>
        <w:t>cauzelor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referă doar la</w:t>
      </w:r>
      <w:r>
        <w:rPr>
          <w:spacing w:val="-3"/>
        </w:rPr>
        <w:t xml:space="preserve"> </w:t>
      </w:r>
      <w:r>
        <w:t>hotărârile</w:t>
      </w:r>
      <w:r>
        <w:rPr>
          <w:spacing w:val="1"/>
        </w:rPr>
        <w:t xml:space="preserve"> </w:t>
      </w:r>
      <w:r>
        <w:t>judecătorești irevocabile.</w:t>
      </w:r>
    </w:p>
    <w:p w:rsidR="009F7D52" w:rsidRDefault="009F7D52">
      <w:pPr>
        <w:pStyle w:val="a3"/>
        <w:spacing w:before="1"/>
        <w:rPr>
          <w:sz w:val="24"/>
        </w:rPr>
      </w:pPr>
    </w:p>
    <w:p w:rsidR="009F7D52" w:rsidRDefault="00E67D5F">
      <w:pPr>
        <w:pStyle w:val="a3"/>
        <w:spacing w:line="264" w:lineRule="auto"/>
        <w:ind w:left="198" w:right="192"/>
        <w:jc w:val="both"/>
      </w:pPr>
      <w:r>
        <w:rPr>
          <w:b/>
        </w:rPr>
        <w:t xml:space="preserve">Despre ce sunt dosarele de corupție și când au fost comise: </w:t>
      </w:r>
      <w:r>
        <w:t>88% din hotărârile analizate se referă la</w:t>
      </w:r>
      <w:r>
        <w:rPr>
          <w:spacing w:val="1"/>
        </w:rPr>
        <w:t xml:space="preserve"> </w:t>
      </w:r>
      <w:r>
        <w:rPr>
          <w:spacing w:val="-1"/>
        </w:rPr>
        <w:t>fapte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corupție</w:t>
      </w:r>
      <w:r>
        <w:rPr>
          <w:spacing w:val="-9"/>
        </w:rPr>
        <w:t xml:space="preserve"> </w:t>
      </w:r>
      <w:r>
        <w:t>săvârșite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către</w:t>
      </w:r>
      <w:r>
        <w:rPr>
          <w:spacing w:val="-9"/>
        </w:rPr>
        <w:t xml:space="preserve"> </w:t>
      </w:r>
      <w:r>
        <w:t>su</w:t>
      </w:r>
      <w:r>
        <w:t>biecții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infracțiune</w:t>
      </w:r>
      <w:r>
        <w:rPr>
          <w:spacing w:val="-8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perioada</w:t>
      </w:r>
      <w:r>
        <w:rPr>
          <w:spacing w:val="-10"/>
        </w:rPr>
        <w:t xml:space="preserve"> </w:t>
      </w:r>
      <w:r>
        <w:t>anilor</w:t>
      </w:r>
      <w:r>
        <w:rPr>
          <w:spacing w:val="-12"/>
        </w:rPr>
        <w:t xml:space="preserve"> </w:t>
      </w:r>
      <w:r>
        <w:t>2008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2018.</w:t>
      </w:r>
      <w:r>
        <w:rPr>
          <w:spacing w:val="-12"/>
        </w:rPr>
        <w:t xml:space="preserve"> </w:t>
      </w:r>
      <w:r>
        <w:t>Majoritatea</w:t>
      </w:r>
      <w:r>
        <w:rPr>
          <w:spacing w:val="-47"/>
        </w:rPr>
        <w:t xml:space="preserve"> </w:t>
      </w:r>
      <w:r>
        <w:t>covârșitoare a dosarelor de corupție analizate (93%) se referă la fapte de „corupție mică” (dosare cu</w:t>
      </w:r>
      <w:r>
        <w:rPr>
          <w:spacing w:val="1"/>
        </w:rPr>
        <w:t xml:space="preserve"> </w:t>
      </w:r>
      <w:r>
        <w:t>valoare mică a prejudiciului, cu privire la persoane private sau funcționari publici de</w:t>
      </w:r>
      <w:r>
        <w:t xml:space="preserve"> rang mediu). 7%</w:t>
      </w:r>
      <w:r>
        <w:rPr>
          <w:spacing w:val="1"/>
        </w:rPr>
        <w:t xml:space="preserve"> </w:t>
      </w:r>
      <w:r>
        <w:t>din dosare se referă la persoane cu funcții de demnitate publică, avocați și executori judecătorești,</w:t>
      </w:r>
      <w:r>
        <w:rPr>
          <w:spacing w:val="1"/>
        </w:rPr>
        <w:t xml:space="preserve"> </w:t>
      </w:r>
      <w:r>
        <w:t>procurori</w:t>
      </w:r>
      <w:r>
        <w:rPr>
          <w:spacing w:val="-4"/>
        </w:rPr>
        <w:t xml:space="preserve"> </w:t>
      </w:r>
      <w:r>
        <w:t>sau judecători,</w:t>
      </w:r>
      <w:r>
        <w:rPr>
          <w:spacing w:val="-3"/>
        </w:rPr>
        <w:t xml:space="preserve"> </w:t>
      </w:r>
      <w:r>
        <w:t>ofițeri de urmărire</w:t>
      </w:r>
      <w:r>
        <w:rPr>
          <w:spacing w:val="1"/>
        </w:rPr>
        <w:t xml:space="preserve"> </w:t>
      </w:r>
      <w:r>
        <w:t>penală și</w:t>
      </w:r>
      <w:r>
        <w:rPr>
          <w:spacing w:val="-3"/>
        </w:rPr>
        <w:t xml:space="preserve"> </w:t>
      </w:r>
      <w:r>
        <w:t>investigații.</w:t>
      </w:r>
    </w:p>
    <w:p w:rsidR="009F7D52" w:rsidRDefault="009F7D52">
      <w:pPr>
        <w:pStyle w:val="a3"/>
        <w:spacing w:before="4"/>
        <w:rPr>
          <w:sz w:val="24"/>
        </w:rPr>
      </w:pPr>
    </w:p>
    <w:p w:rsidR="009F7D52" w:rsidRDefault="00E67D5F">
      <w:pPr>
        <w:pStyle w:val="a3"/>
        <w:spacing w:line="264" w:lineRule="auto"/>
        <w:ind w:left="198" w:right="190"/>
        <w:jc w:val="both"/>
      </w:pPr>
      <w:r>
        <w:rPr>
          <w:b/>
        </w:rPr>
        <w:t>Actele de corupție investigate cel mai des:</w:t>
      </w:r>
      <w:r>
        <w:rPr>
          <w:b/>
          <w:spacing w:val="1"/>
        </w:rPr>
        <w:t xml:space="preserve"> </w:t>
      </w:r>
      <w:r>
        <w:t>84% din numărul total de cauze examinate se referă la</w:t>
      </w:r>
      <w:r>
        <w:rPr>
          <w:spacing w:val="1"/>
        </w:rPr>
        <w:t xml:space="preserve"> </w:t>
      </w:r>
      <w:r>
        <w:t>patru componențe de infracțiune: Art. 328 (Excesul de putere sau depășirea atribuțiilor de serviciu –</w:t>
      </w:r>
      <w:r>
        <w:rPr>
          <w:spacing w:val="1"/>
        </w:rPr>
        <w:t xml:space="preserve"> </w:t>
      </w:r>
      <w:r>
        <w:t>146 persoane sau 26%; Art. 326 (Traficul de influență) – 117 persoane sau 21%; Art. 324 (Corupere</w:t>
      </w:r>
      <w:r>
        <w:rPr>
          <w:spacing w:val="1"/>
        </w:rPr>
        <w:t xml:space="preserve"> </w:t>
      </w:r>
      <w:r>
        <w:t>pa</w:t>
      </w:r>
      <w:r>
        <w:t>sivă)</w:t>
      </w:r>
      <w:r>
        <w:rPr>
          <w:spacing w:val="-3"/>
        </w:rPr>
        <w:t xml:space="preserve"> </w:t>
      </w:r>
      <w:r>
        <w:t>– 108</w:t>
      </w:r>
      <w:r>
        <w:rPr>
          <w:spacing w:val="-2"/>
        </w:rPr>
        <w:t xml:space="preserve"> </w:t>
      </w:r>
      <w:r>
        <w:t>persoane sau</w:t>
      </w:r>
      <w:r>
        <w:rPr>
          <w:spacing w:val="-2"/>
        </w:rPr>
        <w:t xml:space="preserve"> </w:t>
      </w:r>
      <w:r>
        <w:t>20%</w:t>
      </w:r>
      <w:r>
        <w:rPr>
          <w:spacing w:val="1"/>
        </w:rPr>
        <w:t xml:space="preserve"> </w:t>
      </w:r>
      <w:r>
        <w:t>ș</w:t>
      </w:r>
      <w:r>
        <w:t>i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191 (Delapidarea averii</w:t>
      </w:r>
      <w:r>
        <w:rPr>
          <w:spacing w:val="-1"/>
        </w:rPr>
        <w:t xml:space="preserve"> </w:t>
      </w:r>
      <w:r>
        <w:t>străine) – 96</w:t>
      </w:r>
      <w:r>
        <w:rPr>
          <w:spacing w:val="-1"/>
        </w:rPr>
        <w:t xml:space="preserve"> </w:t>
      </w:r>
      <w:r>
        <w:t>persoane</w:t>
      </w:r>
      <w:r>
        <w:rPr>
          <w:spacing w:val="1"/>
        </w:rPr>
        <w:t xml:space="preserve"> </w:t>
      </w:r>
      <w:r>
        <w:t>sau</w:t>
      </w:r>
      <w:r>
        <w:rPr>
          <w:spacing w:val="-5"/>
        </w:rPr>
        <w:t xml:space="preserve"> </w:t>
      </w:r>
      <w:r>
        <w:t>17%.</w:t>
      </w:r>
    </w:p>
    <w:p w:rsidR="009F7D52" w:rsidRDefault="009F7D52">
      <w:pPr>
        <w:pStyle w:val="a3"/>
        <w:spacing w:before="1"/>
        <w:rPr>
          <w:sz w:val="24"/>
        </w:rPr>
      </w:pPr>
    </w:p>
    <w:p w:rsidR="009F7D52" w:rsidRDefault="00E67D5F">
      <w:pPr>
        <w:spacing w:line="264" w:lineRule="auto"/>
        <w:ind w:left="198" w:right="192"/>
        <w:jc w:val="both"/>
      </w:pPr>
      <w:r>
        <w:rPr>
          <w:b/>
        </w:rPr>
        <w:t>Subiecții infracțiunilor de corupție</w:t>
      </w:r>
      <w:r>
        <w:t>: Un sfert din hotărârile judecătorești în perioada de referință se</w:t>
      </w:r>
      <w:r>
        <w:rPr>
          <w:spacing w:val="1"/>
        </w:rPr>
        <w:t xml:space="preserve"> </w:t>
      </w:r>
      <w:r>
        <w:t xml:space="preserve">referă la sancționarea (după caz achitarea) </w:t>
      </w:r>
      <w:r>
        <w:rPr>
          <w:b/>
        </w:rPr>
        <w:t xml:space="preserve">polițiștilor </w:t>
      </w:r>
      <w:r>
        <w:t>(25%). Această categorie este urmată de către</w:t>
      </w:r>
      <w:r>
        <w:rPr>
          <w:spacing w:val="1"/>
        </w:rPr>
        <w:t xml:space="preserve"> </w:t>
      </w:r>
      <w:r>
        <w:rPr>
          <w:b/>
        </w:rPr>
        <w:t xml:space="preserve">persoanele fizice </w:t>
      </w:r>
      <w:r>
        <w:t xml:space="preserve">(16%), </w:t>
      </w:r>
      <w:r>
        <w:rPr>
          <w:b/>
        </w:rPr>
        <w:t xml:space="preserve">consilierii locali </w:t>
      </w:r>
      <w:r>
        <w:t xml:space="preserve">(6%) și </w:t>
      </w:r>
      <w:r>
        <w:rPr>
          <w:b/>
        </w:rPr>
        <w:t xml:space="preserve">primarii </w:t>
      </w:r>
      <w:r>
        <w:t>(4%). Clasamentul este urmat la egalitate de</w:t>
      </w:r>
      <w:r>
        <w:rPr>
          <w:spacing w:val="1"/>
        </w:rPr>
        <w:t xml:space="preserve"> </w:t>
      </w:r>
      <w:r>
        <w:t xml:space="preserve">către </w:t>
      </w:r>
      <w:r>
        <w:rPr>
          <w:b/>
        </w:rPr>
        <w:t>avocați</w:t>
      </w:r>
      <w:r>
        <w:rPr>
          <w:b/>
          <w:spacing w:val="-1"/>
        </w:rPr>
        <w:t xml:space="preserve"> </w:t>
      </w:r>
      <w:r>
        <w:t>ș</w:t>
      </w:r>
      <w:r>
        <w:t>i</w:t>
      </w:r>
      <w:r>
        <w:rPr>
          <w:spacing w:val="-2"/>
        </w:rPr>
        <w:t xml:space="preserve"> </w:t>
      </w:r>
      <w:r>
        <w:rPr>
          <w:b/>
        </w:rPr>
        <w:t>contabili</w:t>
      </w:r>
      <w:r>
        <w:rPr>
          <w:b/>
          <w:spacing w:val="2"/>
        </w:rPr>
        <w:t xml:space="preserve"> </w:t>
      </w:r>
      <w:r>
        <w:t>(câte</w:t>
      </w:r>
      <w:r>
        <w:rPr>
          <w:spacing w:val="-2"/>
        </w:rPr>
        <w:t xml:space="preserve"> </w:t>
      </w:r>
      <w:r>
        <w:t>3%),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rPr>
          <w:b/>
        </w:rPr>
        <w:t>inspectorii</w:t>
      </w:r>
      <w:r>
        <w:rPr>
          <w:b/>
          <w:spacing w:val="-1"/>
        </w:rPr>
        <w:t xml:space="preserve"> </w:t>
      </w:r>
      <w:r>
        <w:rPr>
          <w:b/>
        </w:rPr>
        <w:t>vamali</w:t>
      </w:r>
      <w:r>
        <w:rPr>
          <w:b/>
          <w:spacing w:val="1"/>
        </w:rPr>
        <w:t xml:space="preserve"> </w:t>
      </w:r>
      <w:r>
        <w:t>(2%).</w:t>
      </w:r>
    </w:p>
    <w:p w:rsidR="009F7D52" w:rsidRDefault="009F7D52">
      <w:pPr>
        <w:pStyle w:val="a3"/>
        <w:spacing w:before="4"/>
        <w:rPr>
          <w:sz w:val="24"/>
        </w:rPr>
      </w:pPr>
    </w:p>
    <w:p w:rsidR="009F7D52" w:rsidRDefault="00E67D5F">
      <w:pPr>
        <w:pStyle w:val="a3"/>
        <w:spacing w:before="1" w:line="264" w:lineRule="auto"/>
        <w:ind w:left="198" w:right="189"/>
        <w:jc w:val="both"/>
      </w:pPr>
      <w:r>
        <w:rPr>
          <w:b/>
        </w:rPr>
        <w:t xml:space="preserve">Soluțiile </w:t>
      </w:r>
      <w:r>
        <w:t xml:space="preserve">instanțelor: </w:t>
      </w:r>
      <w:r>
        <w:rPr>
          <w:b/>
        </w:rPr>
        <w:t xml:space="preserve">Judecătorii </w:t>
      </w:r>
      <w:r>
        <w:t xml:space="preserve">- </w:t>
      </w:r>
      <w:r>
        <w:t>rata de condamnare constituie 57% iar achitările circa 37%. În puțin</w:t>
      </w:r>
      <w:r>
        <w:rPr>
          <w:spacing w:val="-47"/>
        </w:rPr>
        <w:t xml:space="preserve"> </w:t>
      </w:r>
      <w:r>
        <w:t xml:space="preserve">peste 6%, instanțele au încetat procesul penal. </w:t>
      </w:r>
      <w:r>
        <w:rPr>
          <w:b/>
        </w:rPr>
        <w:t xml:space="preserve">Curți de Apel </w:t>
      </w:r>
      <w:r>
        <w:t>– fiecare a doua sentință de achitare sau</w:t>
      </w:r>
      <w:r>
        <w:rPr>
          <w:spacing w:val="-47"/>
        </w:rPr>
        <w:t xml:space="preserve"> </w:t>
      </w:r>
      <w:r>
        <w:t>condamnare (55%) este casată. Natura soluției față de instanța de fond a rămas neschimbată în 52%</w:t>
      </w:r>
      <w:r>
        <w:rPr>
          <w:spacing w:val="1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cazuri.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24%,</w:t>
      </w:r>
      <w:r>
        <w:rPr>
          <w:spacing w:val="-5"/>
        </w:rPr>
        <w:t xml:space="preserve"> </w:t>
      </w:r>
      <w:r>
        <w:t>soluția</w:t>
      </w:r>
      <w:r>
        <w:rPr>
          <w:spacing w:val="-2"/>
        </w:rPr>
        <w:t xml:space="preserve"> </w:t>
      </w:r>
      <w:r>
        <w:t>instanței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apel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mai</w:t>
      </w:r>
      <w:r>
        <w:rPr>
          <w:spacing w:val="-6"/>
        </w:rPr>
        <w:t xml:space="preserve"> </w:t>
      </w:r>
      <w:r>
        <w:t>aspră,</w:t>
      </w:r>
      <w:r>
        <w:rPr>
          <w:spacing w:val="-3"/>
        </w:rPr>
        <w:t xml:space="preserve"> </w:t>
      </w:r>
      <w:r>
        <w:t>iar</w:t>
      </w:r>
      <w:r>
        <w:rPr>
          <w:spacing w:val="-4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24%,</w:t>
      </w:r>
      <w:r>
        <w:rPr>
          <w:spacing w:val="-7"/>
        </w:rPr>
        <w:t xml:space="preserve"> </w:t>
      </w:r>
      <w:r>
        <w:t>mai</w:t>
      </w:r>
      <w:r>
        <w:rPr>
          <w:spacing w:val="-4"/>
        </w:rPr>
        <w:t xml:space="preserve"> </w:t>
      </w:r>
      <w:r>
        <w:t>blândă.</w:t>
      </w:r>
      <w:r>
        <w:rPr>
          <w:spacing w:val="-4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cele</w:t>
      </w:r>
      <w:r>
        <w:rPr>
          <w:spacing w:val="-4"/>
        </w:rPr>
        <w:t xml:space="preserve"> </w:t>
      </w:r>
      <w:r>
        <w:t>24%</w:t>
      </w:r>
      <w:r>
        <w:rPr>
          <w:spacing w:val="-5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care</w:t>
      </w:r>
      <w:r>
        <w:rPr>
          <w:spacing w:val="-47"/>
        </w:rPr>
        <w:t xml:space="preserve"> </w:t>
      </w:r>
      <w:r>
        <w:t xml:space="preserve">CA emit o sentință mai blândă, 13% sunt sentințele </w:t>
      </w:r>
      <w:r>
        <w:t xml:space="preserve">de achitare. </w:t>
      </w:r>
      <w:r>
        <w:rPr>
          <w:b/>
        </w:rPr>
        <w:t xml:space="preserve">Curtea Supremă de Justiție </w:t>
      </w:r>
      <w:r>
        <w:t>- aproape</w:t>
      </w:r>
      <w:r>
        <w:rPr>
          <w:spacing w:val="-48"/>
        </w:rPr>
        <w:t xml:space="preserve"> </w:t>
      </w:r>
      <w:r>
        <w:t>fiecare a doua hotărâre a instanței de apel (49%) contestată la CSJ, este casată. Fiecare a treia cerere</w:t>
      </w:r>
      <w:r>
        <w:rPr>
          <w:spacing w:val="1"/>
        </w:rPr>
        <w:t xml:space="preserve"> </w:t>
      </w:r>
      <w:r>
        <w:t>(38%) este remisă la rejudecare. În doar 2% din cauzele examinate, CSJ emite o sancțiune mai aspră</w:t>
      </w:r>
      <w:r>
        <w:rPr>
          <w:spacing w:val="1"/>
        </w:rPr>
        <w:t xml:space="preserve"> </w:t>
      </w:r>
      <w:r>
        <w:t>de</w:t>
      </w:r>
      <w:r>
        <w:t>cât instanța de apel, în timp ce în 10%, sentința este mai blândă, dintre care 4% sunt sentințele de</w:t>
      </w:r>
      <w:r>
        <w:rPr>
          <w:spacing w:val="1"/>
        </w:rPr>
        <w:t xml:space="preserve"> </w:t>
      </w:r>
      <w:r>
        <w:t>achitare.</w:t>
      </w:r>
    </w:p>
    <w:p w:rsidR="009F7D52" w:rsidRDefault="009F7D52">
      <w:pPr>
        <w:pStyle w:val="a3"/>
        <w:spacing w:before="2"/>
        <w:rPr>
          <w:sz w:val="24"/>
        </w:rPr>
      </w:pPr>
    </w:p>
    <w:p w:rsidR="009F7D52" w:rsidRDefault="00E67D5F">
      <w:pPr>
        <w:pStyle w:val="a3"/>
        <w:spacing w:line="264" w:lineRule="auto"/>
        <w:ind w:left="198" w:right="193"/>
        <w:jc w:val="both"/>
      </w:pPr>
      <w:r>
        <w:rPr>
          <w:b/>
        </w:rPr>
        <w:t>Durata judecării cauzelor de corupție</w:t>
      </w:r>
      <w:r>
        <w:t>: Rata medie de judecare a unei cauze de corupție este de 3.5</w:t>
      </w:r>
      <w:r>
        <w:rPr>
          <w:spacing w:val="1"/>
        </w:rPr>
        <w:t xml:space="preserve"> </w:t>
      </w:r>
      <w:r>
        <w:t>ani. Cea mai mică durată a unui proces judici</w:t>
      </w:r>
      <w:r>
        <w:t>ar într-o cauză de corupție, în toate cele trei grade de</w:t>
      </w:r>
      <w:r>
        <w:rPr>
          <w:spacing w:val="1"/>
        </w:rPr>
        <w:t xml:space="preserve"> </w:t>
      </w:r>
      <w:r>
        <w:t>jurisdicție a fost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138 de</w:t>
      </w:r>
      <w:r>
        <w:rPr>
          <w:spacing w:val="-5"/>
        </w:rPr>
        <w:t xml:space="preserve"> </w:t>
      </w:r>
      <w:r>
        <w:t>zile,</w:t>
      </w:r>
      <w:r>
        <w:rPr>
          <w:spacing w:val="-1"/>
        </w:rPr>
        <w:t xml:space="preserve"> </w:t>
      </w:r>
      <w:r>
        <w:t>iar cea</w:t>
      </w:r>
      <w:r>
        <w:rPr>
          <w:spacing w:val="-2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mare</w:t>
      </w:r>
      <w:r>
        <w:rPr>
          <w:spacing w:val="-2"/>
        </w:rPr>
        <w:t xml:space="preserve"> </w:t>
      </w:r>
      <w:r>
        <w:t>a durat</w:t>
      </w:r>
      <w:r>
        <w:rPr>
          <w:spacing w:val="-1"/>
        </w:rPr>
        <w:t xml:space="preserve"> </w:t>
      </w:r>
      <w:r>
        <w:t>4,610 zile</w:t>
      </w:r>
      <w:r>
        <w:rPr>
          <w:spacing w:val="-2"/>
        </w:rPr>
        <w:t xml:space="preserve"> </w:t>
      </w:r>
      <w:r>
        <w:t>(12.6</w:t>
      </w:r>
      <w:r>
        <w:rPr>
          <w:spacing w:val="-2"/>
        </w:rPr>
        <w:t xml:space="preserve"> </w:t>
      </w:r>
      <w:r>
        <w:t>ani).</w:t>
      </w:r>
    </w:p>
    <w:p w:rsidR="009F7D52" w:rsidRDefault="009F7D52">
      <w:pPr>
        <w:pStyle w:val="a3"/>
        <w:spacing w:before="2"/>
        <w:rPr>
          <w:sz w:val="24"/>
        </w:rPr>
      </w:pPr>
    </w:p>
    <w:p w:rsidR="009F7D52" w:rsidRDefault="00E67D5F">
      <w:pPr>
        <w:pStyle w:val="a3"/>
        <w:spacing w:before="1" w:line="264" w:lineRule="auto"/>
        <w:ind w:left="198" w:right="189"/>
        <w:jc w:val="both"/>
      </w:pPr>
      <w:r>
        <w:rPr>
          <w:b/>
        </w:rPr>
        <w:t>Rejudecări:</w:t>
      </w:r>
      <w:r>
        <w:rPr>
          <w:b/>
          <w:spacing w:val="-2"/>
        </w:rPr>
        <w:t xml:space="preserve"> </w:t>
      </w:r>
      <w:r>
        <w:t>Înainte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deveni</w:t>
      </w:r>
      <w:r>
        <w:rPr>
          <w:spacing w:val="-2"/>
        </w:rPr>
        <w:t xml:space="preserve"> </w:t>
      </w:r>
      <w:r>
        <w:t>irevocabilă,</w:t>
      </w:r>
      <w:r>
        <w:rPr>
          <w:spacing w:val="-3"/>
        </w:rPr>
        <w:t xml:space="preserve"> </w:t>
      </w:r>
      <w:r>
        <w:t>fiecare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doua</w:t>
      </w:r>
      <w:r>
        <w:rPr>
          <w:spacing w:val="-2"/>
        </w:rPr>
        <w:t xml:space="preserve"> </w:t>
      </w:r>
      <w:r>
        <w:t>cauză</w:t>
      </w:r>
      <w:r>
        <w:rPr>
          <w:spacing w:val="-1"/>
        </w:rPr>
        <w:t xml:space="preserve"> </w:t>
      </w:r>
      <w:r>
        <w:t>analizată</w:t>
      </w:r>
      <w:r>
        <w:rPr>
          <w:spacing w:val="-3"/>
        </w:rPr>
        <w:t xml:space="preserve"> </w:t>
      </w:r>
      <w:r>
        <w:t>(53%)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fost</w:t>
      </w:r>
      <w:r>
        <w:rPr>
          <w:spacing w:val="-3"/>
        </w:rPr>
        <w:t xml:space="preserve"> </w:t>
      </w:r>
      <w:r>
        <w:t>cel</w:t>
      </w:r>
      <w:r>
        <w:rPr>
          <w:spacing w:val="-3"/>
        </w:rPr>
        <w:t xml:space="preserve"> </w:t>
      </w:r>
      <w:r>
        <w:t>puțin</w:t>
      </w:r>
      <w:r>
        <w:rPr>
          <w:spacing w:val="-4"/>
        </w:rPr>
        <w:t xml:space="preserve"> </w:t>
      </w:r>
      <w:r>
        <w:t>odată</w:t>
      </w:r>
      <w:r>
        <w:rPr>
          <w:spacing w:val="-47"/>
        </w:rPr>
        <w:t xml:space="preserve"> </w:t>
      </w:r>
      <w:r>
        <w:t>la rejudecare. În cel puțin 12% din cazuri,</w:t>
      </w:r>
      <w:r>
        <w:rPr>
          <w:spacing w:val="1"/>
        </w:rPr>
        <w:t xml:space="preserve"> </w:t>
      </w:r>
      <w:r>
        <w:t>(50 de cauze din cele 416 analizate), cauzele sunt remise la</w:t>
      </w:r>
      <w:r>
        <w:rPr>
          <w:spacing w:val="1"/>
        </w:rPr>
        <w:t xml:space="preserve"> </w:t>
      </w:r>
      <w:r>
        <w:t>rejudecare</w:t>
      </w:r>
      <w:r>
        <w:rPr>
          <w:spacing w:val="-2"/>
        </w:rPr>
        <w:t xml:space="preserve"> </w:t>
      </w:r>
      <w:r>
        <w:t>de două și</w:t>
      </w:r>
      <w:r>
        <w:rPr>
          <w:spacing w:val="-2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multe ori.</w:t>
      </w:r>
    </w:p>
    <w:p w:rsidR="009F7D52" w:rsidRDefault="009F7D52">
      <w:pPr>
        <w:pStyle w:val="a3"/>
        <w:spacing w:before="1"/>
        <w:rPr>
          <w:sz w:val="24"/>
        </w:rPr>
      </w:pPr>
    </w:p>
    <w:p w:rsidR="009F7D52" w:rsidRDefault="00E67D5F">
      <w:pPr>
        <w:pStyle w:val="a3"/>
        <w:spacing w:line="264" w:lineRule="auto"/>
        <w:ind w:left="198" w:right="190"/>
        <w:jc w:val="both"/>
      </w:pPr>
      <w:r>
        <w:rPr>
          <w:b/>
        </w:rPr>
        <w:t xml:space="preserve">Sancțiuni (cauze irevocabile): Închisoare - </w:t>
      </w:r>
      <w:r>
        <w:t>Opt din 10 persoane condamnate pentru fapte de corupție</w:t>
      </w:r>
      <w:r>
        <w:rPr>
          <w:spacing w:val="-47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petrecu</w:t>
      </w:r>
      <w:r>
        <w:t>t</w:t>
      </w:r>
      <w:r>
        <w:rPr>
          <w:spacing w:val="-2"/>
        </w:rPr>
        <w:t xml:space="preserve"> </w:t>
      </w:r>
      <w:r>
        <w:t>nicio</w:t>
      </w:r>
      <w:r>
        <w:rPr>
          <w:spacing w:val="-5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închisoare.</w:t>
      </w:r>
      <w:r>
        <w:rPr>
          <w:spacing w:val="-6"/>
        </w:rPr>
        <w:t xml:space="preserve"> </w:t>
      </w:r>
      <w:r>
        <w:t>Doar</w:t>
      </w:r>
      <w:r>
        <w:rPr>
          <w:spacing w:val="-2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18%</w:t>
      </w:r>
      <w:r>
        <w:rPr>
          <w:spacing w:val="-2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cauze,</w:t>
      </w:r>
      <w:r>
        <w:rPr>
          <w:spacing w:val="-2"/>
        </w:rPr>
        <w:t xml:space="preserve"> </w:t>
      </w:r>
      <w:r>
        <w:t>judecătorii</w:t>
      </w:r>
      <w:r>
        <w:rPr>
          <w:spacing w:val="-4"/>
        </w:rPr>
        <w:t xml:space="preserve"> </w:t>
      </w:r>
      <w:r>
        <w:t>ajung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dispună</w:t>
      </w:r>
      <w:r>
        <w:rPr>
          <w:spacing w:val="-3"/>
        </w:rPr>
        <w:t xml:space="preserve"> </w:t>
      </w:r>
      <w:r>
        <w:t>întemnițarea.</w:t>
      </w:r>
      <w:r>
        <w:rPr>
          <w:spacing w:val="-47"/>
        </w:rPr>
        <w:t xml:space="preserve"> </w:t>
      </w:r>
      <w:r>
        <w:t>Durata medie a termenului de închisoare aplicat este de 2.3 ani. Cel mai mic termen de închisoare a</w:t>
      </w:r>
      <w:r>
        <w:rPr>
          <w:spacing w:val="1"/>
        </w:rPr>
        <w:t xml:space="preserve"> </w:t>
      </w:r>
      <w:r>
        <w:t xml:space="preserve">constituit 0.4 ani, iar cel mai mare - de 16 ani. </w:t>
      </w:r>
      <w:r>
        <w:rPr>
          <w:b/>
        </w:rPr>
        <w:t xml:space="preserve">Amenda - </w:t>
      </w:r>
      <w:r>
        <w:t>drept singura sancțiune pentru o infracțiune</w:t>
      </w:r>
      <w:r>
        <w:rPr>
          <w:spacing w:val="1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corupție</w:t>
      </w:r>
      <w:r>
        <w:rPr>
          <w:spacing w:val="48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fost</w:t>
      </w:r>
      <w:r>
        <w:rPr>
          <w:spacing w:val="48"/>
        </w:rPr>
        <w:t xml:space="preserve"> </w:t>
      </w:r>
      <w:r>
        <w:t>aplicată</w:t>
      </w:r>
      <w:r>
        <w:rPr>
          <w:spacing w:val="47"/>
        </w:rPr>
        <w:t xml:space="preserve"> </w:t>
      </w:r>
      <w:r>
        <w:t>în</w:t>
      </w:r>
      <w:r>
        <w:rPr>
          <w:spacing w:val="46"/>
        </w:rPr>
        <w:t xml:space="preserve"> </w:t>
      </w:r>
      <w:r>
        <w:t>19%</w:t>
      </w:r>
      <w:r>
        <w:rPr>
          <w:spacing w:val="48"/>
        </w:rPr>
        <w:t xml:space="preserve"> </w:t>
      </w:r>
      <w:r>
        <w:t>din</w:t>
      </w:r>
      <w:r>
        <w:rPr>
          <w:spacing w:val="44"/>
        </w:rPr>
        <w:t xml:space="preserve"> </w:t>
      </w:r>
      <w:r>
        <w:t>cauzele</w:t>
      </w:r>
      <w:r>
        <w:rPr>
          <w:spacing w:val="48"/>
        </w:rPr>
        <w:t xml:space="preserve"> </w:t>
      </w:r>
      <w:r>
        <w:t>irevocabile.</w:t>
      </w:r>
      <w:r>
        <w:rPr>
          <w:spacing w:val="47"/>
        </w:rPr>
        <w:t xml:space="preserve"> </w:t>
      </w:r>
      <w:r>
        <w:t>Valoarea</w:t>
      </w:r>
      <w:r>
        <w:rPr>
          <w:spacing w:val="45"/>
        </w:rPr>
        <w:t xml:space="preserve"> </w:t>
      </w:r>
      <w:r>
        <w:t>medie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amenzilor</w:t>
      </w:r>
      <w:r>
        <w:rPr>
          <w:spacing w:val="47"/>
        </w:rPr>
        <w:t xml:space="preserve"> </w:t>
      </w:r>
      <w:r>
        <w:t>aplicate</w:t>
      </w:r>
    </w:p>
    <w:p w:rsidR="009F7D52" w:rsidRDefault="009F7D52">
      <w:pPr>
        <w:spacing w:line="264" w:lineRule="auto"/>
        <w:jc w:val="both"/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E67D5F">
      <w:pPr>
        <w:pStyle w:val="a3"/>
        <w:spacing w:before="33" w:line="264" w:lineRule="auto"/>
        <w:ind w:left="198" w:right="190"/>
        <w:jc w:val="both"/>
      </w:pPr>
      <w:r>
        <w:lastRenderedPageBreak/>
        <w:t>constituie</w:t>
      </w:r>
      <w:r>
        <w:rPr>
          <w:spacing w:val="-3"/>
        </w:rPr>
        <w:t xml:space="preserve"> </w:t>
      </w:r>
      <w:r>
        <w:t>MDL</w:t>
      </w:r>
      <w:r>
        <w:rPr>
          <w:spacing w:val="-2"/>
        </w:rPr>
        <w:t xml:space="preserve"> </w:t>
      </w:r>
      <w:r>
        <w:t>29,870.</w:t>
      </w:r>
      <w:r>
        <w:rPr>
          <w:spacing w:val="-3"/>
        </w:rPr>
        <w:t xml:space="preserve"> </w:t>
      </w:r>
      <w:r>
        <w:t>Cea</w:t>
      </w:r>
      <w:r>
        <w:rPr>
          <w:spacing w:val="-2"/>
        </w:rPr>
        <w:t xml:space="preserve"> </w:t>
      </w:r>
      <w:r>
        <w:t>mai</w:t>
      </w:r>
      <w:r>
        <w:rPr>
          <w:spacing w:val="-6"/>
        </w:rPr>
        <w:t xml:space="preserve"> </w:t>
      </w:r>
      <w:r>
        <w:t>mare</w:t>
      </w:r>
      <w:r>
        <w:rPr>
          <w:spacing w:val="-3"/>
        </w:rPr>
        <w:t xml:space="preserve"> </w:t>
      </w:r>
      <w:r>
        <w:t>amendă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fost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MDL</w:t>
      </w:r>
      <w:r>
        <w:rPr>
          <w:spacing w:val="-2"/>
        </w:rPr>
        <w:t xml:space="preserve"> </w:t>
      </w:r>
      <w:r>
        <w:t>290,000,</w:t>
      </w:r>
      <w:r>
        <w:rPr>
          <w:spacing w:val="-1"/>
        </w:rPr>
        <w:t xml:space="preserve"> </w:t>
      </w:r>
      <w:r>
        <w:t>iar</w:t>
      </w:r>
      <w:r>
        <w:rPr>
          <w:spacing w:val="-3"/>
        </w:rPr>
        <w:t xml:space="preserve"> </w:t>
      </w:r>
      <w:r>
        <w:t>cea</w:t>
      </w:r>
      <w:r>
        <w:rPr>
          <w:spacing w:val="-3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mică de</w:t>
      </w:r>
      <w:r>
        <w:rPr>
          <w:spacing w:val="-6"/>
        </w:rPr>
        <w:t xml:space="preserve"> </w:t>
      </w:r>
      <w:r>
        <w:t>MDL</w:t>
      </w:r>
      <w:r>
        <w:rPr>
          <w:spacing w:val="-2"/>
        </w:rPr>
        <w:t xml:space="preserve"> </w:t>
      </w:r>
      <w:r>
        <w:t>3,000.</w:t>
      </w:r>
      <w:r>
        <w:rPr>
          <w:spacing w:val="-48"/>
        </w:rPr>
        <w:t xml:space="preserve"> </w:t>
      </w:r>
      <w:r>
        <w:rPr>
          <w:b/>
        </w:rPr>
        <w:t xml:space="preserve">Interdicții: </w:t>
      </w:r>
      <w:r>
        <w:t>În 27% din cazuri, judecătorii au aplicat interdicții de a desfășura o anumite funcție pentru</w:t>
      </w:r>
      <w:r>
        <w:rPr>
          <w:spacing w:val="-47"/>
        </w:rPr>
        <w:t xml:space="preserve"> </w:t>
      </w:r>
      <w:r>
        <w:t>persoanele sancționate pentru corupție. Termenul mediu al unei interdicții a fost de 1.4 ani, cel mai</w:t>
      </w:r>
      <w:r>
        <w:rPr>
          <w:spacing w:val="1"/>
        </w:rPr>
        <w:t xml:space="preserve"> </w:t>
      </w:r>
      <w:r>
        <w:t>mic</w:t>
      </w:r>
      <w:r>
        <w:rPr>
          <w:spacing w:val="-4"/>
        </w:rPr>
        <w:t xml:space="preserve"> </w:t>
      </w:r>
      <w:r>
        <w:t>termen</w:t>
      </w:r>
      <w:r>
        <w:rPr>
          <w:spacing w:val="-1"/>
        </w:rPr>
        <w:t xml:space="preserve"> </w:t>
      </w:r>
      <w:r>
        <w:t>aplicat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fost</w:t>
      </w:r>
      <w:r>
        <w:rPr>
          <w:spacing w:val="-2"/>
        </w:rPr>
        <w:t xml:space="preserve"> </w:t>
      </w:r>
      <w:r>
        <w:t>de un</w:t>
      </w:r>
      <w:r>
        <w:rPr>
          <w:spacing w:val="-4"/>
        </w:rPr>
        <w:t xml:space="preserve"> </w:t>
      </w:r>
      <w:r>
        <w:t>an,</w:t>
      </w:r>
      <w:r>
        <w:rPr>
          <w:spacing w:val="-1"/>
        </w:rPr>
        <w:t xml:space="preserve"> </w:t>
      </w:r>
      <w:r>
        <w:t>iar</w:t>
      </w:r>
      <w:r>
        <w:rPr>
          <w:spacing w:val="-4"/>
        </w:rPr>
        <w:t xml:space="preserve"> </w:t>
      </w:r>
      <w:r>
        <w:t>cel</w:t>
      </w:r>
      <w:r>
        <w:rPr>
          <w:spacing w:val="-2"/>
        </w:rPr>
        <w:t xml:space="preserve"> </w:t>
      </w:r>
      <w:r>
        <w:t>mai</w:t>
      </w:r>
      <w:r>
        <w:rPr>
          <w:spacing w:val="-6"/>
        </w:rPr>
        <w:t xml:space="preserve"> </w:t>
      </w:r>
      <w:r>
        <w:t>mare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ani.</w:t>
      </w:r>
      <w:r>
        <w:rPr>
          <w:spacing w:val="1"/>
        </w:rPr>
        <w:t xml:space="preserve"> </w:t>
      </w:r>
      <w:r>
        <w:t>Interdicția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ani a</w:t>
      </w:r>
      <w:r>
        <w:rPr>
          <w:spacing w:val="-1"/>
        </w:rPr>
        <w:t xml:space="preserve"> </w:t>
      </w:r>
      <w:r>
        <w:t>fost</w:t>
      </w:r>
      <w:r>
        <w:rPr>
          <w:spacing w:val="-3"/>
        </w:rPr>
        <w:t xml:space="preserve"> </w:t>
      </w:r>
      <w:r>
        <w:t>aplicată</w:t>
      </w:r>
      <w:r>
        <w:rPr>
          <w:spacing w:val="-1"/>
        </w:rPr>
        <w:t xml:space="preserve"> </w:t>
      </w:r>
      <w:r>
        <w:t>unui</w:t>
      </w:r>
      <w:r>
        <w:rPr>
          <w:spacing w:val="-47"/>
        </w:rPr>
        <w:t xml:space="preserve"> </w:t>
      </w:r>
      <w:r>
        <w:t>executor</w:t>
      </w:r>
      <w:r>
        <w:rPr>
          <w:spacing w:val="-1"/>
        </w:rPr>
        <w:t xml:space="preserve"> </w:t>
      </w:r>
      <w:r>
        <w:t>judecătoresc.</w:t>
      </w:r>
    </w:p>
    <w:p w:rsidR="009F7D52" w:rsidRDefault="009F7D52">
      <w:pPr>
        <w:pStyle w:val="a3"/>
        <w:spacing w:before="4"/>
        <w:rPr>
          <w:sz w:val="24"/>
        </w:rPr>
      </w:pPr>
    </w:p>
    <w:p w:rsidR="009F7D52" w:rsidRDefault="00E67D5F">
      <w:pPr>
        <w:spacing w:line="264" w:lineRule="auto"/>
        <w:ind w:left="198" w:right="191"/>
        <w:jc w:val="both"/>
      </w:pPr>
      <w:r>
        <w:rPr>
          <w:b/>
        </w:rPr>
        <w:t>Aplicarea sancțiunilor complementare pentru fapte de corupție</w:t>
      </w:r>
      <w:r>
        <w:t>, Închisoarea alături de sancțiunea</w:t>
      </w:r>
      <w:r>
        <w:rPr>
          <w:spacing w:val="1"/>
        </w:rPr>
        <w:t xml:space="preserve"> </w:t>
      </w:r>
      <w:r>
        <w:t>complimentară amenda a fost aplicată în 61 de cauze (față de 77 persoane sa</w:t>
      </w:r>
      <w:r>
        <w:t>u 22%). Închisoarea,</w:t>
      </w:r>
      <w:r>
        <w:rPr>
          <w:spacing w:val="1"/>
        </w:rPr>
        <w:t xml:space="preserve"> </w:t>
      </w:r>
      <w:r>
        <w:t>amenda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2"/>
        </w:rPr>
        <w:t xml:space="preserve"> </w:t>
      </w:r>
      <w:r>
        <w:t>interdicția a fost</w:t>
      </w:r>
      <w:r>
        <w:rPr>
          <w:spacing w:val="-3"/>
        </w:rPr>
        <w:t xml:space="preserve"> </w:t>
      </w:r>
      <w:r>
        <w:t>aplicată în</w:t>
      </w:r>
      <w:r>
        <w:rPr>
          <w:spacing w:val="-3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cauze</w:t>
      </w:r>
      <w:r>
        <w:rPr>
          <w:spacing w:val="-2"/>
        </w:rPr>
        <w:t xml:space="preserve"> </w:t>
      </w:r>
      <w:r>
        <w:t>(față de 44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persoane</w:t>
      </w:r>
      <w:r>
        <w:rPr>
          <w:spacing w:val="3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13%).</w:t>
      </w:r>
    </w:p>
    <w:p w:rsidR="009F7D52" w:rsidRDefault="009F7D52">
      <w:pPr>
        <w:pStyle w:val="a3"/>
        <w:spacing w:before="2"/>
        <w:rPr>
          <w:sz w:val="24"/>
        </w:rPr>
      </w:pPr>
    </w:p>
    <w:p w:rsidR="009F7D52" w:rsidRDefault="00E67D5F">
      <w:pPr>
        <w:spacing w:line="259" w:lineRule="auto"/>
        <w:ind w:left="198" w:right="196"/>
        <w:jc w:val="both"/>
      </w:pPr>
      <w:r>
        <w:rPr>
          <w:b/>
        </w:rPr>
        <w:t>Anonimizarea</w:t>
      </w:r>
      <w:r>
        <w:rPr>
          <w:b/>
          <w:spacing w:val="1"/>
        </w:rPr>
        <w:t xml:space="preserve"> </w:t>
      </w:r>
      <w:r>
        <w:rPr>
          <w:b/>
        </w:rPr>
        <w:t>(depersonalizarea)</w:t>
      </w:r>
      <w:r>
        <w:rPr>
          <w:b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fost</w:t>
      </w:r>
      <w:r>
        <w:rPr>
          <w:spacing w:val="1"/>
        </w:rPr>
        <w:t xml:space="preserve"> </w:t>
      </w:r>
      <w:r>
        <w:t>efectuată</w:t>
      </w:r>
      <w:r>
        <w:rPr>
          <w:spacing w:val="1"/>
        </w:rPr>
        <w:t xml:space="preserve"> </w:t>
      </w:r>
      <w:r>
        <w:t>defectuos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circa</w:t>
      </w:r>
      <w:r>
        <w:rPr>
          <w:spacing w:val="1"/>
        </w:rPr>
        <w:t xml:space="preserve"> </w:t>
      </w:r>
      <w:r>
        <w:t>28%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toate</w:t>
      </w:r>
      <w:r>
        <w:rPr>
          <w:spacing w:val="1"/>
        </w:rPr>
        <w:t xml:space="preserve"> </w:t>
      </w:r>
      <w:r>
        <w:t>hotărârile</w:t>
      </w:r>
      <w:r>
        <w:rPr>
          <w:spacing w:val="1"/>
        </w:rPr>
        <w:t xml:space="preserve"> </w:t>
      </w:r>
      <w:r>
        <w:t>judecătorești.</w:t>
      </w:r>
    </w:p>
    <w:p w:rsidR="009F7D52" w:rsidRDefault="009F7D52">
      <w:pPr>
        <w:spacing w:line="259" w:lineRule="auto"/>
        <w:jc w:val="both"/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E67D5F">
      <w:pPr>
        <w:pStyle w:val="Heading1"/>
      </w:pPr>
      <w:bookmarkStart w:id="3" w:name="_bookmark3"/>
      <w:bookmarkEnd w:id="3"/>
      <w:r>
        <w:rPr>
          <w:color w:val="2D74B5"/>
        </w:rPr>
        <w:lastRenderedPageBreak/>
        <w:t>Metodologia</w:t>
      </w:r>
    </w:p>
    <w:p w:rsidR="009F7D52" w:rsidRDefault="009F7D52">
      <w:pPr>
        <w:pStyle w:val="a3"/>
        <w:spacing w:before="2"/>
        <w:rPr>
          <w:rFonts w:ascii="Calibri Light"/>
          <w:sz w:val="34"/>
        </w:rPr>
      </w:pPr>
    </w:p>
    <w:p w:rsidR="009F7D52" w:rsidRDefault="00E67D5F">
      <w:pPr>
        <w:pStyle w:val="a3"/>
        <w:spacing w:line="266" w:lineRule="auto"/>
        <w:ind w:left="198" w:right="193"/>
        <w:jc w:val="both"/>
      </w:pPr>
      <w:r>
        <w:t xml:space="preserve">Hotărârile judecătorești colectate pentru realizarea acestei cercetări se referă la </w:t>
      </w:r>
      <w:r>
        <w:rPr>
          <w:b/>
          <w:i/>
        </w:rPr>
        <w:t xml:space="preserve">cel puțin una </w:t>
      </w:r>
      <w:r>
        <w:t>din</w:t>
      </w:r>
      <w:r>
        <w:rPr>
          <w:spacing w:val="1"/>
        </w:rPr>
        <w:t xml:space="preserve"> </w:t>
      </w:r>
      <w:r>
        <w:t>următoarele</w:t>
      </w:r>
      <w:r>
        <w:rPr>
          <w:spacing w:val="-5"/>
        </w:rPr>
        <w:t xml:space="preserve"> </w:t>
      </w:r>
      <w:r>
        <w:t>componențe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infracțiuni,</w:t>
      </w:r>
      <w:r>
        <w:rPr>
          <w:spacing w:val="-7"/>
        </w:rPr>
        <w:t xml:space="preserve"> </w:t>
      </w:r>
      <w:r>
        <w:t>catalogate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către</w:t>
      </w:r>
      <w:r>
        <w:rPr>
          <w:spacing w:val="-6"/>
        </w:rPr>
        <w:t xml:space="preserve"> </w:t>
      </w:r>
      <w:r>
        <w:t>echipa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cercetare</w:t>
      </w:r>
      <w:r>
        <w:rPr>
          <w:spacing w:val="-5"/>
        </w:rPr>
        <w:t xml:space="preserve"> </w:t>
      </w:r>
      <w:r>
        <w:t>ca</w:t>
      </w:r>
      <w:r>
        <w:rPr>
          <w:spacing w:val="-7"/>
        </w:rPr>
        <w:t xml:space="preserve"> </w:t>
      </w:r>
      <w:r>
        <w:t>fiind</w:t>
      </w:r>
      <w:r>
        <w:rPr>
          <w:spacing w:val="-5"/>
        </w:rPr>
        <w:t xml:space="preserve"> </w:t>
      </w:r>
      <w:r>
        <w:t>infracțiuni</w:t>
      </w:r>
      <w:r>
        <w:rPr>
          <w:spacing w:val="-7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corupție</w:t>
      </w:r>
      <w:r>
        <w:rPr>
          <w:spacing w:val="-3"/>
        </w:rPr>
        <w:t xml:space="preserve"> </w:t>
      </w:r>
      <w:r>
        <w:t>sau conexe</w:t>
      </w:r>
      <w:r>
        <w:rPr>
          <w:spacing w:val="1"/>
        </w:rPr>
        <w:t xml:space="preserve"> </w:t>
      </w:r>
      <w:r>
        <w:t>corupției: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spacing w:before="119" w:line="279" w:lineRule="exact"/>
        <w:ind w:hanging="361"/>
      </w:pPr>
      <w:r>
        <w:t>corupere</w:t>
      </w:r>
      <w:r>
        <w:rPr>
          <w:spacing w:val="-2"/>
        </w:rPr>
        <w:t xml:space="preserve"> </w:t>
      </w:r>
      <w:r>
        <w:t>pasivă</w:t>
      </w:r>
      <w:r>
        <w:rPr>
          <w:spacing w:val="-3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324 Cod</w:t>
      </w:r>
      <w:r>
        <w:rPr>
          <w:spacing w:val="-1"/>
        </w:rPr>
        <w:t xml:space="preserve"> </w:t>
      </w:r>
      <w:r>
        <w:t>Penal);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spacing w:line="279" w:lineRule="exact"/>
        <w:ind w:hanging="361"/>
      </w:pPr>
      <w:r>
        <w:t>corupere</w:t>
      </w:r>
      <w:r>
        <w:rPr>
          <w:spacing w:val="-3"/>
        </w:rPr>
        <w:t xml:space="preserve"> </w:t>
      </w:r>
      <w:r>
        <w:t>activă</w:t>
      </w:r>
      <w:r>
        <w:rPr>
          <w:spacing w:val="-1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325</w:t>
      </w:r>
      <w:r>
        <w:rPr>
          <w:spacing w:val="-1"/>
        </w:rPr>
        <w:t xml:space="preserve"> </w:t>
      </w:r>
      <w:r>
        <w:t>Cod</w:t>
      </w:r>
      <w:r>
        <w:rPr>
          <w:spacing w:val="-1"/>
        </w:rPr>
        <w:t xml:space="preserve"> </w:t>
      </w:r>
      <w:r>
        <w:t>penal);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spacing w:before="1"/>
        <w:ind w:hanging="361"/>
      </w:pPr>
      <w:r>
        <w:t>trafic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influență</w:t>
      </w:r>
      <w:r>
        <w:rPr>
          <w:spacing w:val="-2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326</w:t>
      </w:r>
      <w:r>
        <w:rPr>
          <w:spacing w:val="-5"/>
        </w:rPr>
        <w:t xml:space="preserve"> </w:t>
      </w:r>
      <w:r>
        <w:t>Cod</w:t>
      </w:r>
      <w:r>
        <w:rPr>
          <w:spacing w:val="-3"/>
        </w:rPr>
        <w:t xml:space="preserve"> </w:t>
      </w:r>
      <w:r>
        <w:t>penal);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ind w:hanging="361"/>
      </w:pPr>
      <w:r>
        <w:t>excesul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putere (art.</w:t>
      </w:r>
      <w:r>
        <w:rPr>
          <w:spacing w:val="-2"/>
        </w:rPr>
        <w:t xml:space="preserve"> </w:t>
      </w:r>
      <w:r>
        <w:t>328</w:t>
      </w:r>
      <w:r>
        <w:rPr>
          <w:spacing w:val="-5"/>
        </w:rPr>
        <w:t xml:space="preserve"> </w:t>
      </w:r>
      <w:r>
        <w:t>Cod</w:t>
      </w:r>
      <w:r>
        <w:rPr>
          <w:spacing w:val="-2"/>
        </w:rPr>
        <w:t xml:space="preserve"> </w:t>
      </w:r>
      <w:r>
        <w:t>penal);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spacing w:before="1" w:line="279" w:lineRule="exact"/>
        <w:ind w:hanging="361"/>
      </w:pPr>
      <w:r>
        <w:rPr>
          <w:spacing w:val="-1"/>
        </w:rPr>
        <w:t>îmbogățirea</w:t>
      </w:r>
      <w:r>
        <w:rPr>
          <w:spacing w:val="1"/>
        </w:rPr>
        <w:t xml:space="preserve"> </w:t>
      </w:r>
      <w:r>
        <w:t>ilicită (art. 330</w:t>
      </w:r>
      <w:r>
        <w:rPr>
          <w:vertAlign w:val="superscript"/>
        </w:rPr>
        <w:t>2</w:t>
      </w:r>
      <w:r>
        <w:rPr>
          <w:spacing w:val="-20"/>
        </w:rPr>
        <w:t xml:space="preserve"> </w:t>
      </w:r>
      <w:r>
        <w:t>Cod</w:t>
      </w:r>
      <w:r>
        <w:rPr>
          <w:spacing w:val="-1"/>
        </w:rPr>
        <w:t xml:space="preserve"> </w:t>
      </w:r>
      <w:r>
        <w:t>penal);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spacing w:line="279" w:lineRule="exact"/>
        <w:ind w:hanging="361"/>
      </w:pPr>
      <w:r>
        <w:t>luarea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mită</w:t>
      </w:r>
      <w:r>
        <w:rPr>
          <w:spacing w:val="-3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333</w:t>
      </w:r>
      <w:r>
        <w:rPr>
          <w:spacing w:val="-1"/>
        </w:rPr>
        <w:t xml:space="preserve"> </w:t>
      </w:r>
      <w:r>
        <w:t>Cod</w:t>
      </w:r>
      <w:r>
        <w:rPr>
          <w:spacing w:val="-1"/>
        </w:rPr>
        <w:t xml:space="preserve"> </w:t>
      </w:r>
      <w:r>
        <w:t>penal);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ind w:hanging="361"/>
      </w:pPr>
      <w:r>
        <w:t>darea de</w:t>
      </w:r>
      <w:r>
        <w:rPr>
          <w:spacing w:val="-2"/>
        </w:rPr>
        <w:t xml:space="preserve"> </w:t>
      </w:r>
      <w:r>
        <w:t>mită</w:t>
      </w:r>
      <w:r>
        <w:rPr>
          <w:spacing w:val="-3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334 Cod penal)</w:t>
      </w:r>
      <w:r>
        <w:t>;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spacing w:before="1"/>
        <w:ind w:hanging="361"/>
      </w:pPr>
      <w:r>
        <w:t>delapidarea</w:t>
      </w:r>
      <w:r>
        <w:rPr>
          <w:spacing w:val="-1"/>
        </w:rPr>
        <w:t xml:space="preserve"> </w:t>
      </w:r>
      <w:r>
        <w:t>averii</w:t>
      </w:r>
      <w:r>
        <w:rPr>
          <w:spacing w:val="-1"/>
        </w:rPr>
        <w:t xml:space="preserve"> </w:t>
      </w:r>
      <w:r>
        <w:t>străine art.</w:t>
      </w:r>
      <w:r>
        <w:rPr>
          <w:spacing w:val="-1"/>
        </w:rPr>
        <w:t xml:space="preserve"> </w:t>
      </w:r>
      <w:r>
        <w:t>191</w:t>
      </w:r>
      <w:r>
        <w:rPr>
          <w:spacing w:val="-1"/>
        </w:rPr>
        <w:t xml:space="preserve"> </w:t>
      </w:r>
      <w:r>
        <w:t>alin.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lit.</w:t>
      </w:r>
      <w:r>
        <w:rPr>
          <w:spacing w:val="-1"/>
        </w:rPr>
        <w:t xml:space="preserve"> </w:t>
      </w:r>
      <w:r>
        <w:t>d)</w:t>
      </w:r>
      <w:r>
        <w:rPr>
          <w:spacing w:val="-1"/>
        </w:rPr>
        <w:t xml:space="preserve"> </w:t>
      </w:r>
      <w:r>
        <w:t>(4-5)</w:t>
      </w:r>
      <w:r>
        <w:rPr>
          <w:spacing w:val="-3"/>
        </w:rPr>
        <w:t xml:space="preserve"> </w:t>
      </w:r>
      <w:r>
        <w:t>Cod</w:t>
      </w:r>
      <w:r>
        <w:rPr>
          <w:spacing w:val="-2"/>
        </w:rPr>
        <w:t xml:space="preserve"> </w:t>
      </w:r>
      <w:r>
        <w:t>penal);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spacing w:before="1"/>
        <w:ind w:hanging="361"/>
      </w:pPr>
      <w:r>
        <w:t>primirea</w:t>
      </w:r>
      <w:r>
        <w:rPr>
          <w:spacing w:val="-1"/>
        </w:rPr>
        <w:t xml:space="preserve"> </w:t>
      </w:r>
      <w:r>
        <w:t>unei</w:t>
      </w:r>
      <w:r>
        <w:rPr>
          <w:spacing w:val="-4"/>
        </w:rPr>
        <w:t xml:space="preserve"> </w:t>
      </w:r>
      <w:r>
        <w:t>remunerații</w:t>
      </w:r>
      <w:r>
        <w:rPr>
          <w:spacing w:val="-4"/>
        </w:rPr>
        <w:t xml:space="preserve"> </w:t>
      </w:r>
      <w:r>
        <w:t>ilicite pentru</w:t>
      </w:r>
      <w:r>
        <w:rPr>
          <w:spacing w:val="-5"/>
        </w:rPr>
        <w:t xml:space="preserve"> </w:t>
      </w:r>
      <w:r>
        <w:t>îndeplinirea</w:t>
      </w:r>
      <w:r>
        <w:rPr>
          <w:spacing w:val="-1"/>
        </w:rPr>
        <w:t xml:space="preserve"> </w:t>
      </w:r>
      <w:r>
        <w:t>lucrărilor</w:t>
      </w:r>
      <w:r>
        <w:rPr>
          <w:spacing w:val="-1"/>
        </w:rPr>
        <w:t xml:space="preserve"> </w:t>
      </w:r>
      <w:r>
        <w:t>legate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deservirea</w:t>
      </w:r>
      <w:r>
        <w:rPr>
          <w:spacing w:val="-1"/>
        </w:rPr>
        <w:t xml:space="preserve"> </w:t>
      </w:r>
      <w:r>
        <w:t>populației</w:t>
      </w:r>
    </w:p>
    <w:p w:rsidR="009F7D52" w:rsidRDefault="00E67D5F">
      <w:pPr>
        <w:pStyle w:val="a3"/>
        <w:spacing w:line="268" w:lineRule="exact"/>
        <w:ind w:left="918"/>
      </w:pPr>
      <w:r>
        <w:t>(art.</w:t>
      </w:r>
      <w:r>
        <w:rPr>
          <w:spacing w:val="-1"/>
        </w:rPr>
        <w:t xml:space="preserve"> </w:t>
      </w:r>
      <w:r>
        <w:t>256</w:t>
      </w:r>
      <w:r>
        <w:rPr>
          <w:spacing w:val="-3"/>
        </w:rPr>
        <w:t xml:space="preserve"> </w:t>
      </w:r>
      <w:r>
        <w:t>Cod</w:t>
      </w:r>
      <w:r>
        <w:rPr>
          <w:spacing w:val="-4"/>
        </w:rPr>
        <w:t xml:space="preserve"> </w:t>
      </w:r>
      <w:r>
        <w:t>penal);</w:t>
      </w:r>
    </w:p>
    <w:p w:rsidR="009F7D52" w:rsidRDefault="00E67D5F">
      <w:pPr>
        <w:pStyle w:val="a5"/>
        <w:numPr>
          <w:ilvl w:val="0"/>
          <w:numId w:val="4"/>
        </w:numPr>
        <w:tabs>
          <w:tab w:val="left" w:pos="918"/>
          <w:tab w:val="left" w:pos="919"/>
        </w:tabs>
        <w:spacing w:line="279" w:lineRule="exact"/>
        <w:ind w:hanging="361"/>
      </w:pPr>
      <w:r>
        <w:t>falsul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declarații</w:t>
      </w:r>
      <w:r>
        <w:rPr>
          <w:spacing w:val="-4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352</w:t>
      </w:r>
      <w:r>
        <w:rPr>
          <w:vertAlign w:val="superscript"/>
        </w:rPr>
        <w:t>1</w:t>
      </w:r>
      <w:r>
        <w:rPr>
          <w:spacing w:val="10"/>
        </w:rPr>
        <w:t xml:space="preserve"> </w:t>
      </w:r>
      <w:r>
        <w:t>Cod</w:t>
      </w:r>
      <w:r>
        <w:rPr>
          <w:spacing w:val="-2"/>
        </w:rPr>
        <w:t xml:space="preserve"> </w:t>
      </w:r>
      <w:r>
        <w:t>penal).</w:t>
      </w:r>
    </w:p>
    <w:p w:rsidR="009F7D52" w:rsidRDefault="009F7D52">
      <w:pPr>
        <w:pStyle w:val="a3"/>
      </w:pPr>
    </w:p>
    <w:p w:rsidR="009F7D52" w:rsidRDefault="00E67D5F">
      <w:pPr>
        <w:pStyle w:val="a3"/>
        <w:spacing w:before="1"/>
        <w:ind w:left="198" w:right="190"/>
        <w:jc w:val="both"/>
      </w:pPr>
      <w:r>
        <w:t>Rezultatele finale ale cercetării includ și referințe la cauze în care subiecții infracțiunii au primit</w:t>
      </w:r>
      <w:r>
        <w:rPr>
          <w:spacing w:val="1"/>
        </w:rPr>
        <w:t xml:space="preserve"> </w:t>
      </w:r>
      <w:r>
        <w:t>pedepse și pentru săvârșirea altor infracțiuni, dacă, pe parcurs, au fost recalificate de către instanțele</w:t>
      </w:r>
      <w:r>
        <w:rPr>
          <w:spacing w:val="-47"/>
        </w:rPr>
        <w:t xml:space="preserve"> </w:t>
      </w:r>
      <w:r>
        <w:t>judecătorești (de exemplu: o faptă inițial ce</w:t>
      </w:r>
      <w:r>
        <w:t>rcetată pentru exces de putere (art. 328 Cod penal) a fost</w:t>
      </w:r>
      <w:r>
        <w:rPr>
          <w:spacing w:val="1"/>
        </w:rPr>
        <w:t xml:space="preserve"> </w:t>
      </w:r>
      <w:r>
        <w:t>recalificată pe evaziune fiscală (art. 244 Cod penal) sau folosirea documentelor oficiale (art. 361 Cod</w:t>
      </w:r>
      <w:r>
        <w:rPr>
          <w:spacing w:val="1"/>
        </w:rPr>
        <w:t xml:space="preserve"> </w:t>
      </w:r>
      <w:r>
        <w:t>Penal).</w:t>
      </w:r>
    </w:p>
    <w:p w:rsidR="009F7D52" w:rsidRDefault="009F7D52">
      <w:pPr>
        <w:pStyle w:val="a3"/>
        <w:spacing w:before="1"/>
      </w:pPr>
    </w:p>
    <w:p w:rsidR="009F7D52" w:rsidRDefault="009F7D52">
      <w:pPr>
        <w:pStyle w:val="a3"/>
        <w:spacing w:line="266" w:lineRule="auto"/>
        <w:ind w:left="198" w:right="190"/>
        <w:jc w:val="both"/>
      </w:pPr>
      <w:r w:rsidRPr="009F7D52">
        <w:pict>
          <v:group id="_x0000_s2439" style="position:absolute;left:0;text-align:left;margin-left:70.55pt;margin-top:80pt;width:457.45pt;height:150.65pt;z-index:-15727104;mso-wrap-distance-left:0;mso-wrap-distance-right:0;mso-position-horizontal-relative:page" coordorigin="1411,1600" coordsize="9149,3013">
            <v:line id="_x0000_s2463" style="position:absolute" from="1640,3641" to="10330,3641" strokecolor="#d9d9d9"/>
            <v:shape id="_x0000_s2462" style="position:absolute;left:2726;top:2875;width:6518;height:204" coordorigin="2726,2876" coordsize="6518,204" path="m2726,2976r2172,103l7070,2876r2174,8e" filled="f" strokecolor="#5b9bd4" strokeweight="2.25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461" type="#_x0000_t75" style="position:absolute;left:2668;top:2917;width:116;height:116">
              <v:imagedata r:id="rId15" o:title=""/>
            </v:shape>
            <v:shape id="_x0000_s2460" type="#_x0000_t75" style="position:absolute;left:4840;top:3020;width:116;height:116">
              <v:imagedata r:id="rId16" o:title=""/>
            </v:shape>
            <v:shape id="_x0000_s2459" type="#_x0000_t75" style="position:absolute;left:7012;top:2816;width:116;height:116">
              <v:imagedata r:id="rId17" o:title=""/>
            </v:shape>
            <v:shape id="_x0000_s2458" type="#_x0000_t75" style="position:absolute;left:9186;top:2826;width:116;height:116">
              <v:imagedata r:id="rId15" o:title=""/>
            </v:shape>
            <v:shape id="_x0000_s2457" style="position:absolute;left:2726;top:2833;width:508;height:283" coordorigin="2726,2834" coordsize="508,283" path="m3233,2834r-397,l2836,2881r-110,94l2836,2951r,165l3233,3116r,-282xe" stroked="f">
              <v:path arrowok="t"/>
            </v:shape>
            <v:shape id="_x0000_s2456" style="position:absolute;left:2726;top:2833;width:508;height:283" coordorigin="2726,2834" coordsize="508,283" path="m2836,2834r66,l3002,2834r231,l3233,2881r,70l3233,3116r-231,l2902,3116r-66,l2836,2951r-110,24l2836,2881r,-47xe" filled="f" strokecolor="#bebebe">
              <v:path arrowok="t"/>
            </v:shape>
            <v:shape id="_x0000_s2455" style="position:absolute;left:4898;top:2938;width:508;height:283" coordorigin="4899,2938" coordsize="508,283" path="m5406,2938r-397,l5009,2985r-110,94l5009,3056r,164l5406,3220r,-282xe" stroked="f">
              <v:path arrowok="t"/>
            </v:shape>
            <v:shape id="_x0000_s2454" style="position:absolute;left:4898;top:2938;width:508;height:283" coordorigin="4899,2938" coordsize="508,283" path="m5009,2938r66,l5174,2938r232,l5406,2985r,71l5406,3220r-232,l5075,3220r-66,l5009,3056r-110,23l5009,2985r,-47xe" filled="f" strokecolor="#bebebe">
              <v:path arrowok="t"/>
            </v:shape>
            <v:shape id="_x0000_s2453" style="position:absolute;left:7071;top:2734;width:508;height:283" coordorigin="7071,2734" coordsize="508,283" path="m7579,2734r-398,l7181,2781r-110,95l7181,2852r,165l7579,3017r,-283xe" stroked="f">
              <v:path arrowok="t"/>
            </v:shape>
            <v:shape id="_x0000_s2452" style="position:absolute;left:7071;top:2734;width:508;height:283" coordorigin="7071,2734" coordsize="508,283" path="m7181,2734r67,l7347,2734r232,l7579,2781r,71l7579,3017r-232,l7248,3017r-67,l7181,2852r-110,24l7181,2781r,-47xe" filled="f" strokecolor="#bebebe">
              <v:path arrowok="t"/>
            </v:shape>
            <v:shape id="_x0000_s2451" style="position:absolute;left:9244;top:2744;width:508;height:283" coordorigin="9244,2744" coordsize="508,283" path="m9752,2744r-398,l9354,2791r-110,95l9354,2862r,165l9752,3027r,-283xe" stroked="f">
              <v:path arrowok="t"/>
            </v:shape>
            <v:shape id="_x0000_s2450" style="position:absolute;left:9244;top:2744;width:508;height:283" coordorigin="9244,2744" coordsize="508,283" path="m9354,2744r66,l9520,2744r232,l9752,2791r,71l9752,3027r-232,l9420,3027r-66,l9354,2862r-110,24l9354,2791r,-47xe" filled="f" strokecolor="#bebebe">
              <v:path arrowok="t"/>
            </v:shape>
            <v:rect id="_x0000_s2449" style="position:absolute;left:1418;top:1607;width:9134;height:2998" filled="f" strokecolor="#d9d9d9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448" type="#_x0000_t202" style="position:absolute;left:6686;top:1838;width:2292;height:200" filled="f" stroked="f">
              <v:textbox inset="0,0,0,0">
                <w:txbxContent>
                  <w:p w:rsidR="009F7D52" w:rsidRDefault="00E67D5F">
                    <w:pPr>
                      <w:spacing w:line="199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585858"/>
                        <w:sz w:val="20"/>
                      </w:rPr>
                      <w:t>Anul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adoptării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hotărârii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CSJ</w:t>
                    </w:r>
                  </w:p>
                </w:txbxContent>
              </v:textbox>
            </v:shape>
            <v:shape id="_x0000_s2447" type="#_x0000_t202" style="position:absolute;left:2544;top:3792;width:385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2017</w:t>
                    </w:r>
                  </w:p>
                </w:txbxContent>
              </v:textbox>
            </v:shape>
            <v:shape id="_x0000_s2446" type="#_x0000_t202" style="position:absolute;left:4717;top:3792;width:385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2018</w:t>
                    </w:r>
                  </w:p>
                </w:txbxContent>
              </v:textbox>
            </v:shape>
            <v:shape id="_x0000_s2445" type="#_x0000_t202" style="position:absolute;left:6890;top:3792;width:385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2019</w:t>
                    </w:r>
                  </w:p>
                </w:txbxContent>
              </v:textbox>
            </v:shape>
            <v:shape id="_x0000_s2444" type="#_x0000_t202" style="position:absolute;left:9063;top:3792;width:385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2020</w:t>
                    </w:r>
                  </w:p>
                </w:txbxContent>
              </v:textbox>
            </v:shape>
            <v:shape id="_x0000_s2443" type="#_x0000_t202" style="position:absolute;left:5008;top:2938;width:398;height:283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56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113</w:t>
                    </w:r>
                  </w:p>
                </w:txbxContent>
              </v:textbox>
            </v:shape>
            <v:shape id="_x0000_s2442" type="#_x0000_t202" style="position:absolute;left:2836;top:2833;width:398;height:283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55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134</w:t>
                    </w:r>
                  </w:p>
                </w:txbxContent>
              </v:textbox>
            </v:shape>
            <v:shape id="_x0000_s2441" type="#_x0000_t202" style="position:absolute;left:9354;top:2744;width:398;height:283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57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152</w:t>
                    </w:r>
                  </w:p>
                </w:txbxContent>
              </v:textbox>
            </v:shape>
            <v:shape id="_x0000_s2440" type="#_x0000_t202" style="position:absolute;left:7181;top:2734;width:398;height:283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56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154</w:t>
                    </w:r>
                  </w:p>
                </w:txbxContent>
              </v:textbox>
            </v:shape>
            <w10:wrap type="topAndBottom" anchorx="page"/>
          </v:group>
        </w:pict>
      </w:r>
      <w:r w:rsidR="00E67D5F">
        <w:t>Hotărârile judecătorești analizate au fost emise în perioada 1 ianuarie 2017 – 31 decembrie 2020 (48</w:t>
      </w:r>
      <w:r w:rsidR="00E67D5F">
        <w:rPr>
          <w:spacing w:val="1"/>
        </w:rPr>
        <w:t xml:space="preserve"> </w:t>
      </w:r>
      <w:r w:rsidR="00E67D5F">
        <w:t>luni). Perioada 2017 – 2020 a fost selectată în mod deliberat, având în spate trei raționamente: (i) în</w:t>
      </w:r>
      <w:r w:rsidR="00E67D5F">
        <w:rPr>
          <w:spacing w:val="1"/>
        </w:rPr>
        <w:t xml:space="preserve"> </w:t>
      </w:r>
      <w:r w:rsidR="00E67D5F">
        <w:t xml:space="preserve">perioada de referință nu </w:t>
      </w:r>
      <w:r w:rsidR="00E67D5F">
        <w:t>au avut loc intervenții legislative substanțiale ale Codului penal în partea ce</w:t>
      </w:r>
      <w:r w:rsidR="00E67D5F">
        <w:rPr>
          <w:spacing w:val="1"/>
        </w:rPr>
        <w:t xml:space="preserve"> </w:t>
      </w:r>
      <w:r w:rsidR="00E67D5F">
        <w:t>ț</w:t>
      </w:r>
      <w:r w:rsidR="00E67D5F">
        <w:t>ine</w:t>
      </w:r>
      <w:r w:rsidR="00E67D5F">
        <w:rPr>
          <w:spacing w:val="-4"/>
        </w:rPr>
        <w:t xml:space="preserve"> </w:t>
      </w:r>
      <w:r w:rsidR="00E67D5F">
        <w:t>de</w:t>
      </w:r>
      <w:r w:rsidR="00E67D5F">
        <w:rPr>
          <w:spacing w:val="-3"/>
        </w:rPr>
        <w:t xml:space="preserve"> </w:t>
      </w:r>
      <w:r w:rsidR="00E67D5F">
        <w:t>mărimea</w:t>
      </w:r>
      <w:r w:rsidR="00E67D5F">
        <w:rPr>
          <w:spacing w:val="-2"/>
        </w:rPr>
        <w:t xml:space="preserve"> </w:t>
      </w:r>
      <w:r w:rsidR="00E67D5F">
        <w:t>sancțiunilor</w:t>
      </w:r>
      <w:r w:rsidR="00E67D5F">
        <w:rPr>
          <w:spacing w:val="-3"/>
        </w:rPr>
        <w:t xml:space="preserve"> </w:t>
      </w:r>
      <w:r w:rsidR="00E67D5F">
        <w:t>aplicate</w:t>
      </w:r>
      <w:r w:rsidR="00E67D5F">
        <w:rPr>
          <w:spacing w:val="-3"/>
        </w:rPr>
        <w:t xml:space="preserve"> </w:t>
      </w:r>
      <w:r w:rsidR="00E67D5F">
        <w:t>în</w:t>
      </w:r>
      <w:r w:rsidR="00E67D5F">
        <w:rPr>
          <w:spacing w:val="-4"/>
        </w:rPr>
        <w:t xml:space="preserve"> </w:t>
      </w:r>
      <w:r w:rsidR="00E67D5F">
        <w:t>cauze</w:t>
      </w:r>
      <w:r w:rsidR="00E67D5F">
        <w:rPr>
          <w:spacing w:val="-3"/>
        </w:rPr>
        <w:t xml:space="preserve"> </w:t>
      </w:r>
      <w:r w:rsidR="00E67D5F">
        <w:t>de</w:t>
      </w:r>
      <w:r w:rsidR="00E67D5F">
        <w:rPr>
          <w:spacing w:val="-3"/>
        </w:rPr>
        <w:t xml:space="preserve"> </w:t>
      </w:r>
      <w:r w:rsidR="00E67D5F">
        <w:t>corupție,</w:t>
      </w:r>
      <w:r w:rsidR="00E67D5F">
        <w:rPr>
          <w:spacing w:val="-4"/>
        </w:rPr>
        <w:t xml:space="preserve"> </w:t>
      </w:r>
      <w:r w:rsidR="00E67D5F">
        <w:t>(ii)</w:t>
      </w:r>
      <w:r w:rsidR="00E67D5F">
        <w:rPr>
          <w:spacing w:val="-3"/>
        </w:rPr>
        <w:t xml:space="preserve"> </w:t>
      </w:r>
      <w:r w:rsidR="00E67D5F">
        <w:t>eventualele</w:t>
      </w:r>
      <w:r w:rsidR="00E67D5F">
        <w:rPr>
          <w:spacing w:val="-2"/>
        </w:rPr>
        <w:t xml:space="preserve"> </w:t>
      </w:r>
      <w:r w:rsidR="00E67D5F">
        <w:t>constatări</w:t>
      </w:r>
      <w:r w:rsidR="00E67D5F">
        <w:rPr>
          <w:spacing w:val="-4"/>
        </w:rPr>
        <w:t xml:space="preserve"> </w:t>
      </w:r>
      <w:r w:rsidR="00E67D5F">
        <w:t>trebuie</w:t>
      </w:r>
      <w:r w:rsidR="00E67D5F">
        <w:rPr>
          <w:spacing w:val="-3"/>
        </w:rPr>
        <w:t xml:space="preserve"> </w:t>
      </w:r>
      <w:r w:rsidR="00E67D5F">
        <w:t>să</w:t>
      </w:r>
      <w:r w:rsidR="00E67D5F">
        <w:rPr>
          <w:spacing w:val="-3"/>
        </w:rPr>
        <w:t xml:space="preserve"> </w:t>
      </w:r>
      <w:r w:rsidR="00E67D5F">
        <w:t>aibă</w:t>
      </w:r>
      <w:r w:rsidR="00E67D5F">
        <w:rPr>
          <w:spacing w:val="-6"/>
        </w:rPr>
        <w:t xml:space="preserve"> </w:t>
      </w:r>
      <w:r w:rsidR="00E67D5F">
        <w:t>o</w:t>
      </w:r>
      <w:r w:rsidR="00E67D5F">
        <w:rPr>
          <w:spacing w:val="-48"/>
        </w:rPr>
        <w:t xml:space="preserve"> </w:t>
      </w:r>
      <w:r w:rsidR="00E67D5F">
        <w:rPr>
          <w:spacing w:val="-1"/>
        </w:rPr>
        <w:t>limită</w:t>
      </w:r>
      <w:r w:rsidR="00E67D5F">
        <w:rPr>
          <w:spacing w:val="-10"/>
        </w:rPr>
        <w:t xml:space="preserve"> </w:t>
      </w:r>
      <w:r w:rsidR="00E67D5F">
        <w:rPr>
          <w:spacing w:val="-1"/>
        </w:rPr>
        <w:t>temporală</w:t>
      </w:r>
      <w:r w:rsidR="00E67D5F">
        <w:rPr>
          <w:spacing w:val="-10"/>
        </w:rPr>
        <w:t xml:space="preserve"> </w:t>
      </w:r>
      <w:r w:rsidR="00E67D5F">
        <w:t>concretă,</w:t>
      </w:r>
      <w:r w:rsidR="00E67D5F">
        <w:rPr>
          <w:spacing w:val="-12"/>
        </w:rPr>
        <w:t xml:space="preserve"> </w:t>
      </w:r>
      <w:r w:rsidR="00E67D5F">
        <w:t>ș</w:t>
      </w:r>
      <w:r w:rsidR="00E67D5F">
        <w:t>i</w:t>
      </w:r>
      <w:r w:rsidR="00E67D5F">
        <w:rPr>
          <w:spacing w:val="-10"/>
        </w:rPr>
        <w:t xml:space="preserve"> </w:t>
      </w:r>
      <w:r w:rsidR="00E67D5F">
        <w:t>(iii)</w:t>
      </w:r>
      <w:r w:rsidR="00E67D5F">
        <w:rPr>
          <w:spacing w:val="-9"/>
        </w:rPr>
        <w:t xml:space="preserve"> </w:t>
      </w:r>
      <w:r w:rsidR="00E67D5F">
        <w:t>lipsa</w:t>
      </w:r>
      <w:r w:rsidR="00E67D5F">
        <w:rPr>
          <w:spacing w:val="-10"/>
        </w:rPr>
        <w:t xml:space="preserve"> </w:t>
      </w:r>
      <w:r w:rsidR="00E67D5F">
        <w:t>unor</w:t>
      </w:r>
      <w:r w:rsidR="00E67D5F">
        <w:rPr>
          <w:spacing w:val="-9"/>
        </w:rPr>
        <w:t xml:space="preserve"> </w:t>
      </w:r>
      <w:r w:rsidR="00E67D5F">
        <w:t>studii</w:t>
      </w:r>
      <w:r w:rsidR="00E67D5F">
        <w:rPr>
          <w:spacing w:val="-10"/>
        </w:rPr>
        <w:t xml:space="preserve"> </w:t>
      </w:r>
      <w:r w:rsidR="00E67D5F">
        <w:t>similare</w:t>
      </w:r>
      <w:r w:rsidR="00E67D5F">
        <w:rPr>
          <w:spacing w:val="-9"/>
        </w:rPr>
        <w:t xml:space="preserve"> </w:t>
      </w:r>
      <w:r w:rsidR="00E67D5F">
        <w:t>la</w:t>
      </w:r>
      <w:r w:rsidR="00E67D5F">
        <w:rPr>
          <w:spacing w:val="-10"/>
        </w:rPr>
        <w:t xml:space="preserve"> </w:t>
      </w:r>
      <w:r w:rsidR="00E67D5F">
        <w:t>acest</w:t>
      </w:r>
      <w:r w:rsidR="00E67D5F">
        <w:rPr>
          <w:spacing w:val="-9"/>
        </w:rPr>
        <w:t xml:space="preserve"> </w:t>
      </w:r>
      <w:r w:rsidR="00E67D5F">
        <w:t>subiect</w:t>
      </w:r>
      <w:r w:rsidR="00E67D5F">
        <w:rPr>
          <w:spacing w:val="-9"/>
        </w:rPr>
        <w:t xml:space="preserve"> </w:t>
      </w:r>
      <w:r w:rsidR="00E67D5F">
        <w:t>pentru</w:t>
      </w:r>
      <w:r w:rsidR="00E67D5F">
        <w:rPr>
          <w:spacing w:val="-10"/>
        </w:rPr>
        <w:t xml:space="preserve"> </w:t>
      </w:r>
      <w:r w:rsidR="00E67D5F">
        <w:t>perioada</w:t>
      </w:r>
      <w:r w:rsidR="00E67D5F">
        <w:rPr>
          <w:spacing w:val="-10"/>
        </w:rPr>
        <w:t xml:space="preserve"> </w:t>
      </w:r>
      <w:r w:rsidR="00E67D5F">
        <w:t>de</w:t>
      </w:r>
      <w:r w:rsidR="00E67D5F">
        <w:rPr>
          <w:spacing w:val="-9"/>
        </w:rPr>
        <w:t xml:space="preserve"> </w:t>
      </w:r>
      <w:r w:rsidR="00E67D5F">
        <w:t>referință.</w:t>
      </w:r>
    </w:p>
    <w:p w:rsidR="009F7D52" w:rsidRDefault="00E67D5F">
      <w:pPr>
        <w:pStyle w:val="a3"/>
        <w:spacing w:before="115" w:line="266" w:lineRule="auto"/>
        <w:ind w:left="198" w:right="190"/>
        <w:jc w:val="both"/>
      </w:pPr>
      <w:r>
        <w:t>Hotărârile judecătorești au fost colectate prin intermediul motorului de căutare disponibil pe pagina</w:t>
      </w:r>
      <w:r>
        <w:rPr>
          <w:spacing w:val="1"/>
        </w:rPr>
        <w:t xml:space="preserve"> </w:t>
      </w:r>
      <w:r>
        <w:t xml:space="preserve">CSJ </w:t>
      </w:r>
      <w:hyperlink r:id="rId18">
        <w:r>
          <w:rPr>
            <w:color w:val="0462C1"/>
            <w:u w:val="single" w:color="0462C1"/>
          </w:rPr>
          <w:t>www.csj.md</w:t>
        </w:r>
        <w:r>
          <w:t>,</w:t>
        </w:r>
      </w:hyperlink>
      <w:r>
        <w:t xml:space="preserve"> secțiunea „Hotărârile Colegiului Penal CSJ”. În calitate d</w:t>
      </w:r>
      <w:r>
        <w:t>e criteriu de căutare, la</w:t>
      </w:r>
      <w:r>
        <w:rPr>
          <w:spacing w:val="1"/>
        </w:rPr>
        <w:t xml:space="preserve"> </w:t>
      </w:r>
      <w:r>
        <w:t>câmpul „infracțiunea”</w:t>
      </w:r>
      <w:r>
        <w:rPr>
          <w:spacing w:val="1"/>
        </w:rPr>
        <w:t xml:space="preserve"> </w:t>
      </w:r>
      <w:r>
        <w:t>a fost</w:t>
      </w:r>
      <w:r>
        <w:rPr>
          <w:spacing w:val="1"/>
        </w:rPr>
        <w:t xml:space="preserve"> </w:t>
      </w:r>
      <w:r>
        <w:t>indicată cifra articolelor</w:t>
      </w:r>
      <w:r>
        <w:rPr>
          <w:spacing w:val="1"/>
        </w:rPr>
        <w:t xml:space="preserve"> </w:t>
      </w:r>
      <w:r>
        <w:t>respective</w:t>
      </w:r>
      <w:r>
        <w:rPr>
          <w:spacing w:val="1"/>
        </w:rPr>
        <w:t xml:space="preserve"> </w:t>
      </w:r>
      <w:r>
        <w:t>din Codul penal (de ex. „324”).</w:t>
      </w:r>
      <w:r>
        <w:rPr>
          <w:spacing w:val="1"/>
        </w:rPr>
        <w:t xml:space="preserve"> </w:t>
      </w:r>
      <w:r>
        <w:t>Hotărârile</w:t>
      </w:r>
      <w:r>
        <w:rPr>
          <w:spacing w:val="-8"/>
        </w:rPr>
        <w:t xml:space="preserve"> </w:t>
      </w:r>
      <w:r>
        <w:t>identificate</w:t>
      </w:r>
      <w:r>
        <w:rPr>
          <w:spacing w:val="-7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rezultatul</w:t>
      </w:r>
      <w:r>
        <w:rPr>
          <w:spacing w:val="-5"/>
        </w:rPr>
        <w:t xml:space="preserve"> </w:t>
      </w:r>
      <w:r>
        <w:t>căutării</w:t>
      </w:r>
      <w:r>
        <w:rPr>
          <w:spacing w:val="-9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fost</w:t>
      </w:r>
      <w:r>
        <w:rPr>
          <w:spacing w:val="-6"/>
        </w:rPr>
        <w:t xml:space="preserve"> </w:t>
      </w:r>
      <w:r>
        <w:t>verificate</w:t>
      </w:r>
      <w:r>
        <w:rPr>
          <w:spacing w:val="-7"/>
        </w:rPr>
        <w:t xml:space="preserve"> </w:t>
      </w:r>
      <w:r>
        <w:t>după</w:t>
      </w:r>
      <w:r>
        <w:rPr>
          <w:spacing w:val="-6"/>
        </w:rPr>
        <w:t xml:space="preserve"> </w:t>
      </w:r>
      <w:r>
        <w:t>perioadă</w:t>
      </w:r>
      <w:r>
        <w:rPr>
          <w:spacing w:val="-7"/>
        </w:rPr>
        <w:t xml:space="preserve"> </w:t>
      </w:r>
      <w:r>
        <w:t>(dacă</w:t>
      </w:r>
      <w:r>
        <w:rPr>
          <w:spacing w:val="-11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emise</w:t>
      </w:r>
      <w:r>
        <w:rPr>
          <w:spacing w:val="-7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perioada</w:t>
      </w:r>
      <w:r>
        <w:rPr>
          <w:spacing w:val="-47"/>
        </w:rPr>
        <w:t xml:space="preserve"> </w:t>
      </w:r>
      <w:r>
        <w:t>2017 - 2020) și după esența cauzei. Au fost studiate doar cauzele care au fost examinate de CSJ. Prin</w:t>
      </w:r>
      <w:r>
        <w:rPr>
          <w:spacing w:val="1"/>
        </w:rPr>
        <w:t xml:space="preserve"> </w:t>
      </w:r>
      <w:r>
        <w:t>urmare, nu au fost analizate cauzele în care au fost încheiate acorduri de recunoaștere a vinovăției,</w:t>
      </w:r>
      <w:r>
        <w:rPr>
          <w:spacing w:val="1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pot ajunge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CSJ, precum</w:t>
      </w:r>
      <w:r>
        <w:rPr>
          <w:spacing w:val="-2"/>
        </w:rPr>
        <w:t xml:space="preserve"> </w:t>
      </w:r>
      <w:r>
        <w:t>ș</w:t>
      </w:r>
      <w:r>
        <w:t>i dosarele</w:t>
      </w:r>
      <w:r>
        <w:rPr>
          <w:spacing w:val="-4"/>
        </w:rPr>
        <w:t xml:space="preserve"> </w:t>
      </w:r>
      <w:r>
        <w:t>care n</w:t>
      </w:r>
      <w:r>
        <w:t>u</w:t>
      </w:r>
      <w:r>
        <w:rPr>
          <w:spacing w:val="-1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fost</w:t>
      </w:r>
      <w:r>
        <w:rPr>
          <w:spacing w:val="-3"/>
        </w:rPr>
        <w:t xml:space="preserve"> </w:t>
      </w:r>
      <w:r>
        <w:t>contestate la</w:t>
      </w:r>
      <w:r>
        <w:rPr>
          <w:spacing w:val="-3"/>
        </w:rPr>
        <w:t xml:space="preserve"> </w:t>
      </w:r>
      <w:r>
        <w:t>CSJ.</w:t>
      </w:r>
    </w:p>
    <w:p w:rsidR="009F7D52" w:rsidRDefault="009F7D52">
      <w:pPr>
        <w:spacing w:line="266" w:lineRule="auto"/>
        <w:jc w:val="both"/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9F7D52">
      <w:pPr>
        <w:pStyle w:val="a3"/>
        <w:spacing w:before="33" w:line="266" w:lineRule="auto"/>
        <w:ind w:left="198" w:right="4122"/>
        <w:jc w:val="both"/>
      </w:pPr>
      <w:r w:rsidRPr="009F7D52">
        <w:lastRenderedPageBreak/>
        <w:pict>
          <v:group id="_x0000_s2432" style="position:absolute;left:0;text-align:left;margin-left:336.5pt;margin-top:1.35pt;width:188.1pt;height:169.45pt;z-index:15731200;mso-position-horizontal-relative:page" coordorigin="6730,27" coordsize="3762,3389">
            <v:shape id="_x0000_s2438" type="#_x0000_t75" style="position:absolute;left:7115;top:1202;width:2966;height:1507">
              <v:imagedata r:id="rId19" o:title=""/>
            </v:shape>
            <v:shape id="_x0000_s2437" style="position:absolute;left:8805;top:1424;width:398;height:631" coordorigin="8805,1424" coordsize="398,631" path="m9203,1424r-398,l8805,1707r67,l9004,2055r-33,-348l9203,1707r,-283xe" stroked="f">
              <v:path arrowok="t"/>
            </v:shape>
            <v:shape id="_x0000_s2436" style="position:absolute;left:8805;top:1424;width:398;height:631" coordorigin="8805,1424" coordsize="398,631" path="m8805,1424r67,l8971,1424r232,l9203,1589r,71l9203,1707r-232,l9004,2055,8872,1707r-67,l8805,1660r,-71l8805,1424xe" filled="f" strokecolor="#bebebe">
              <v:path arrowok="t"/>
            </v:shape>
            <v:shape id="_x0000_s2435" style="position:absolute;left:9179;top:1141;width:398;height:631" coordorigin="9180,1141" coordsize="398,631" path="m9577,1141r-397,l9180,1423r66,l9379,1771r-34,-348l9577,1423r,-282xe" stroked="f">
              <v:path arrowok="t"/>
            </v:shape>
            <v:shape id="_x0000_s2434" style="position:absolute;left:9179;top:1141;width:398;height:631" coordorigin="9180,1141" coordsize="398,631" path="m9180,1141r66,l9345,1141r232,l9577,1306r,70l9577,1423r-232,l9379,1771,9246,1423r-66,l9180,1376r,-70l9180,1141xe" filled="f" strokecolor="#bebebe">
              <v:path arrowok="t"/>
            </v:shape>
            <v:shape id="_x0000_s2433" type="#_x0000_t202" style="position:absolute;left:6738;top:34;width:3747;height:3374" filled="f" strokecolor="#d9d9d9">
              <v:textbox inset="0,0,0,0">
                <w:txbxContent>
                  <w:p w:rsidR="009F7D52" w:rsidRDefault="00E67D5F">
                    <w:pPr>
                      <w:spacing w:before="141"/>
                      <w:ind w:left="751" w:right="748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585858"/>
                        <w:sz w:val="20"/>
                      </w:rPr>
                      <w:t>Total</w:t>
                    </w:r>
                    <w:r>
                      <w:rPr>
                        <w:b/>
                        <w:color w:val="58585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dosare</w:t>
                    </w:r>
                    <w:r>
                      <w:rPr>
                        <w:b/>
                        <w:color w:val="585858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de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corupție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ș</w:t>
                    </w:r>
                    <w:r>
                      <w:rPr>
                        <w:b/>
                        <w:color w:val="585858"/>
                        <w:sz w:val="20"/>
                      </w:rPr>
                      <w:t>i</w:t>
                    </w:r>
                  </w:p>
                  <w:p w:rsidR="009F7D52" w:rsidRDefault="00E67D5F">
                    <w:pPr>
                      <w:spacing w:before="1"/>
                      <w:ind w:left="750" w:right="748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585858"/>
                        <w:sz w:val="20"/>
                      </w:rPr>
                      <w:t>persoane</w:t>
                    </w:r>
                  </w:p>
                  <w:p w:rsidR="009F7D52" w:rsidRDefault="00E67D5F">
                    <w:pPr>
                      <w:spacing w:before="1"/>
                      <w:ind w:left="749" w:right="748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(2017</w:t>
                    </w:r>
                    <w:r>
                      <w:rPr>
                        <w:color w:val="585858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-</w:t>
                    </w:r>
                    <w:r>
                      <w:rPr>
                        <w:color w:val="58585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2020)</w:t>
                    </w:r>
                  </w:p>
                  <w:p w:rsidR="009F7D52" w:rsidRDefault="009F7D52">
                    <w:pPr>
                      <w:spacing w:before="9"/>
                      <w:rPr>
                        <w:sz w:val="20"/>
                      </w:rPr>
                    </w:pPr>
                  </w:p>
                  <w:p w:rsidR="009F7D52" w:rsidRDefault="00E67D5F">
                    <w:pPr>
                      <w:ind w:left="2287" w:right="748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553</w:t>
                    </w:r>
                  </w:p>
                  <w:p w:rsidR="009F7D52" w:rsidRDefault="00E67D5F">
                    <w:pPr>
                      <w:spacing w:before="64"/>
                      <w:ind w:left="2103" w:right="1314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416</w:t>
                    </w:r>
                  </w:p>
                  <w:p w:rsidR="009F7D52" w:rsidRDefault="009F7D52">
                    <w:pPr>
                      <w:rPr>
                        <w:sz w:val="18"/>
                      </w:rPr>
                    </w:pPr>
                  </w:p>
                  <w:p w:rsidR="009F7D52" w:rsidRDefault="009F7D52">
                    <w:pPr>
                      <w:rPr>
                        <w:sz w:val="18"/>
                      </w:rPr>
                    </w:pPr>
                  </w:p>
                  <w:p w:rsidR="009F7D52" w:rsidRDefault="009F7D52">
                    <w:pPr>
                      <w:rPr>
                        <w:sz w:val="18"/>
                      </w:rPr>
                    </w:pPr>
                  </w:p>
                  <w:p w:rsidR="009F7D52" w:rsidRDefault="009F7D52">
                    <w:pPr>
                      <w:rPr>
                        <w:sz w:val="18"/>
                      </w:rPr>
                    </w:pPr>
                  </w:p>
                  <w:p w:rsidR="009F7D52" w:rsidRDefault="009F7D52">
                    <w:pPr>
                      <w:rPr>
                        <w:sz w:val="18"/>
                      </w:rPr>
                    </w:pPr>
                  </w:p>
                  <w:p w:rsidR="009F7D52" w:rsidRDefault="009F7D52">
                    <w:pPr>
                      <w:spacing w:before="7"/>
                      <w:rPr>
                        <w:sz w:val="18"/>
                      </w:rPr>
                    </w:pPr>
                  </w:p>
                  <w:p w:rsidR="009F7D52" w:rsidRDefault="00E67D5F">
                    <w:pPr>
                      <w:tabs>
                        <w:tab w:val="left" w:pos="2418"/>
                      </w:tabs>
                      <w:ind w:left="80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Dosare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analizate:</w:t>
                    </w:r>
                    <w:r>
                      <w:rPr>
                        <w:color w:val="585858"/>
                        <w:sz w:val="18"/>
                      </w:rPr>
                      <w:tab/>
                      <w:t>Persoane:</w:t>
                    </w:r>
                  </w:p>
                </w:txbxContent>
              </v:textbox>
            </v:shape>
            <w10:wrap anchorx="page"/>
          </v:group>
        </w:pict>
      </w:r>
      <w:r w:rsidR="00E67D5F">
        <w:t>Nu au fost analizate hotărârile sau încheierile CSJ care se</w:t>
      </w:r>
      <w:r w:rsidR="00E67D5F">
        <w:rPr>
          <w:spacing w:val="1"/>
        </w:rPr>
        <w:t xml:space="preserve"> </w:t>
      </w:r>
      <w:r w:rsidR="00E67D5F">
        <w:t>refere la un recurs împotriva încheierilor emise de curțile</w:t>
      </w:r>
      <w:r w:rsidR="00E67D5F">
        <w:rPr>
          <w:spacing w:val="1"/>
        </w:rPr>
        <w:t xml:space="preserve"> </w:t>
      </w:r>
      <w:r w:rsidR="00E67D5F">
        <w:t>de</w:t>
      </w:r>
      <w:r w:rsidR="00E67D5F">
        <w:rPr>
          <w:spacing w:val="1"/>
        </w:rPr>
        <w:t xml:space="preserve"> </w:t>
      </w:r>
      <w:r w:rsidR="00E67D5F">
        <w:t>apel.</w:t>
      </w:r>
      <w:r w:rsidR="00E67D5F">
        <w:rPr>
          <w:spacing w:val="1"/>
        </w:rPr>
        <w:t xml:space="preserve"> </w:t>
      </w:r>
      <w:r w:rsidR="00E67D5F">
        <w:t>În</w:t>
      </w:r>
      <w:r w:rsidR="00E67D5F">
        <w:rPr>
          <w:spacing w:val="1"/>
        </w:rPr>
        <w:t xml:space="preserve"> </w:t>
      </w:r>
      <w:r w:rsidR="00E67D5F">
        <w:t>același</w:t>
      </w:r>
      <w:r w:rsidR="00E67D5F">
        <w:rPr>
          <w:spacing w:val="1"/>
        </w:rPr>
        <w:t xml:space="preserve"> </w:t>
      </w:r>
      <w:r w:rsidR="00E67D5F">
        <w:t>timp,</w:t>
      </w:r>
      <w:r w:rsidR="00E67D5F">
        <w:rPr>
          <w:spacing w:val="1"/>
        </w:rPr>
        <w:t xml:space="preserve"> </w:t>
      </w:r>
      <w:r w:rsidR="00E67D5F">
        <w:t>nu</w:t>
      </w:r>
      <w:r w:rsidR="00E67D5F">
        <w:rPr>
          <w:spacing w:val="1"/>
        </w:rPr>
        <w:t xml:space="preserve"> </w:t>
      </w:r>
      <w:r w:rsidR="00E67D5F">
        <w:t>au</w:t>
      </w:r>
      <w:r w:rsidR="00E67D5F">
        <w:rPr>
          <w:spacing w:val="1"/>
        </w:rPr>
        <w:t xml:space="preserve"> </w:t>
      </w:r>
      <w:r w:rsidR="00E67D5F">
        <w:t>fost</w:t>
      </w:r>
      <w:r w:rsidR="00E67D5F">
        <w:rPr>
          <w:spacing w:val="1"/>
        </w:rPr>
        <w:t xml:space="preserve"> </w:t>
      </w:r>
      <w:r w:rsidR="00E67D5F">
        <w:t>analizate</w:t>
      </w:r>
      <w:r w:rsidR="00E67D5F">
        <w:rPr>
          <w:spacing w:val="1"/>
        </w:rPr>
        <w:t xml:space="preserve"> </w:t>
      </w:r>
      <w:r w:rsidR="00E67D5F">
        <w:t>primele</w:t>
      </w:r>
      <w:r w:rsidR="00E67D5F">
        <w:rPr>
          <w:spacing w:val="1"/>
        </w:rPr>
        <w:t xml:space="preserve"> </w:t>
      </w:r>
      <w:r w:rsidR="00E67D5F">
        <w:t>hotărâri ale CSJ în cauzele care, în perioada de referință,</w:t>
      </w:r>
      <w:r w:rsidR="00E67D5F">
        <w:rPr>
          <w:spacing w:val="1"/>
        </w:rPr>
        <w:t xml:space="preserve"> </w:t>
      </w:r>
      <w:r w:rsidR="00E67D5F">
        <w:t>au ajuns să fie examinate repetat de către CSJ după ce au</w:t>
      </w:r>
      <w:r w:rsidR="00E67D5F">
        <w:rPr>
          <w:spacing w:val="-47"/>
        </w:rPr>
        <w:t xml:space="preserve"> </w:t>
      </w:r>
      <w:r w:rsidR="00E67D5F">
        <w:t>fost remise la</w:t>
      </w:r>
      <w:r w:rsidR="00E67D5F">
        <w:rPr>
          <w:spacing w:val="-3"/>
        </w:rPr>
        <w:t xml:space="preserve"> </w:t>
      </w:r>
      <w:r w:rsidR="00E67D5F">
        <w:t>rejudeca</w:t>
      </w:r>
      <w:r w:rsidR="00E67D5F">
        <w:t>re.</w:t>
      </w:r>
    </w:p>
    <w:p w:rsidR="009F7D52" w:rsidRDefault="009F7D52">
      <w:pPr>
        <w:pStyle w:val="a3"/>
        <w:spacing w:before="120" w:line="266" w:lineRule="auto"/>
        <w:ind w:left="198" w:right="4122"/>
        <w:jc w:val="both"/>
      </w:pPr>
      <w:r w:rsidRPr="009F7D52">
        <w:pict>
          <v:rect id="_x0000_s2431" style="position:absolute;left:0;text-align:left;margin-left:370.2pt;margin-top:62.45pt;width:4.95pt;height:4.95pt;z-index:15731712;mso-position-horizontal-relative:page" fillcolor="#5b9bd4" stroked="f">
            <w10:wrap anchorx="page"/>
          </v:rect>
        </w:pict>
      </w:r>
      <w:r w:rsidRPr="009F7D52">
        <w:pict>
          <v:rect id="_x0000_s2430" style="position:absolute;left:0;text-align:left;margin-left:451.05pt;margin-top:62.45pt;width:4.95pt;height:4.95pt;z-index:15732224;mso-position-horizontal-relative:page" fillcolor="#ec7c30" stroked="f">
            <w10:wrap anchorx="page"/>
          </v:rect>
        </w:pict>
      </w:r>
      <w:r w:rsidR="00E67D5F">
        <w:t>În</w:t>
      </w:r>
      <w:r w:rsidR="00E67D5F">
        <w:rPr>
          <w:spacing w:val="1"/>
        </w:rPr>
        <w:t xml:space="preserve"> </w:t>
      </w:r>
      <w:r w:rsidR="00E67D5F">
        <w:t>total</w:t>
      </w:r>
      <w:r w:rsidR="00E67D5F">
        <w:rPr>
          <w:spacing w:val="1"/>
        </w:rPr>
        <w:t xml:space="preserve"> </w:t>
      </w:r>
      <w:r w:rsidR="00E67D5F">
        <w:t>au</w:t>
      </w:r>
      <w:r w:rsidR="00E67D5F">
        <w:rPr>
          <w:spacing w:val="1"/>
        </w:rPr>
        <w:t xml:space="preserve"> </w:t>
      </w:r>
      <w:r w:rsidR="00E67D5F">
        <w:t>fost</w:t>
      </w:r>
      <w:r w:rsidR="00E67D5F">
        <w:rPr>
          <w:spacing w:val="1"/>
        </w:rPr>
        <w:t xml:space="preserve"> </w:t>
      </w:r>
      <w:r w:rsidR="00E67D5F">
        <w:t>identificate</w:t>
      </w:r>
      <w:r w:rsidR="00E67D5F">
        <w:rPr>
          <w:spacing w:val="1"/>
        </w:rPr>
        <w:t xml:space="preserve"> </w:t>
      </w:r>
      <w:r w:rsidR="00E67D5F">
        <w:t>ș</w:t>
      </w:r>
      <w:r w:rsidR="00E67D5F">
        <w:t>i</w:t>
      </w:r>
      <w:r w:rsidR="00E67D5F">
        <w:rPr>
          <w:spacing w:val="1"/>
        </w:rPr>
        <w:t xml:space="preserve"> </w:t>
      </w:r>
      <w:r w:rsidR="00E67D5F">
        <w:t>analizate</w:t>
      </w:r>
      <w:r w:rsidR="00E67D5F">
        <w:rPr>
          <w:spacing w:val="1"/>
        </w:rPr>
        <w:t xml:space="preserve"> </w:t>
      </w:r>
      <w:r w:rsidR="00E67D5F">
        <w:t>416</w:t>
      </w:r>
      <w:r w:rsidR="00E67D5F">
        <w:rPr>
          <w:spacing w:val="1"/>
        </w:rPr>
        <w:t xml:space="preserve"> </w:t>
      </w:r>
      <w:r w:rsidR="00E67D5F">
        <w:t>hotărâri</w:t>
      </w:r>
      <w:r w:rsidR="00E67D5F">
        <w:rPr>
          <w:spacing w:val="1"/>
        </w:rPr>
        <w:t xml:space="preserve"> </w:t>
      </w:r>
      <w:r w:rsidR="00E67D5F">
        <w:t>judecătorești, care vizau 553 de acuzați. În cazul a 343 de</w:t>
      </w:r>
      <w:r w:rsidR="00E67D5F">
        <w:rPr>
          <w:spacing w:val="-47"/>
        </w:rPr>
        <w:t xml:space="preserve"> </w:t>
      </w:r>
      <w:r w:rsidR="00E67D5F">
        <w:t>persoane</w:t>
      </w:r>
      <w:r w:rsidR="00E67D5F">
        <w:rPr>
          <w:spacing w:val="1"/>
        </w:rPr>
        <w:t xml:space="preserve"> </w:t>
      </w:r>
      <w:r w:rsidR="00E67D5F">
        <w:t>(62%),</w:t>
      </w:r>
      <w:r w:rsidR="00E67D5F">
        <w:rPr>
          <w:spacing w:val="1"/>
        </w:rPr>
        <w:t xml:space="preserve"> </w:t>
      </w:r>
      <w:r w:rsidR="00E67D5F">
        <w:t>hotărârile</w:t>
      </w:r>
      <w:r w:rsidR="00E67D5F">
        <w:rPr>
          <w:spacing w:val="1"/>
        </w:rPr>
        <w:t xml:space="preserve"> </w:t>
      </w:r>
      <w:r w:rsidR="00E67D5F">
        <w:t>judecătorești</w:t>
      </w:r>
      <w:r w:rsidR="00E67D5F">
        <w:rPr>
          <w:spacing w:val="1"/>
        </w:rPr>
        <w:t xml:space="preserve"> </w:t>
      </w:r>
      <w:r w:rsidR="00E67D5F">
        <w:t>analizate</w:t>
      </w:r>
      <w:r w:rsidR="00E67D5F">
        <w:rPr>
          <w:spacing w:val="1"/>
        </w:rPr>
        <w:t xml:space="preserve"> </w:t>
      </w:r>
      <w:r w:rsidR="00E67D5F">
        <w:t>au</w:t>
      </w:r>
      <w:r w:rsidR="00E67D5F">
        <w:rPr>
          <w:spacing w:val="1"/>
        </w:rPr>
        <w:t xml:space="preserve"> </w:t>
      </w:r>
      <w:r w:rsidR="00E67D5F">
        <w:t>devenit irevocabile în perioada de referință. Rezultatele</w:t>
      </w:r>
      <w:r w:rsidR="00E67D5F">
        <w:rPr>
          <w:spacing w:val="1"/>
        </w:rPr>
        <w:t xml:space="preserve"> </w:t>
      </w:r>
      <w:r w:rsidR="00E67D5F">
        <w:t>cercetării</w:t>
      </w:r>
      <w:r w:rsidR="00E67D5F">
        <w:rPr>
          <w:spacing w:val="10"/>
        </w:rPr>
        <w:t xml:space="preserve"> </w:t>
      </w:r>
      <w:r w:rsidR="00E67D5F">
        <w:t>cu</w:t>
      </w:r>
      <w:r w:rsidR="00E67D5F">
        <w:rPr>
          <w:spacing w:val="10"/>
        </w:rPr>
        <w:t xml:space="preserve"> </w:t>
      </w:r>
      <w:r w:rsidR="00E67D5F">
        <w:t>privire</w:t>
      </w:r>
      <w:r w:rsidR="00E67D5F">
        <w:rPr>
          <w:spacing w:val="11"/>
        </w:rPr>
        <w:t xml:space="preserve"> </w:t>
      </w:r>
      <w:r w:rsidR="00E67D5F">
        <w:t>la</w:t>
      </w:r>
      <w:r w:rsidR="00E67D5F">
        <w:rPr>
          <w:spacing w:val="12"/>
        </w:rPr>
        <w:t xml:space="preserve"> </w:t>
      </w:r>
      <w:r w:rsidR="00E67D5F">
        <w:t>sancțiunile</w:t>
      </w:r>
      <w:r w:rsidR="00E67D5F">
        <w:rPr>
          <w:spacing w:val="12"/>
        </w:rPr>
        <w:t xml:space="preserve"> </w:t>
      </w:r>
      <w:r w:rsidR="00E67D5F">
        <w:t>aplicate</w:t>
      </w:r>
      <w:r w:rsidR="00E67D5F">
        <w:rPr>
          <w:spacing w:val="12"/>
        </w:rPr>
        <w:t xml:space="preserve"> </w:t>
      </w:r>
      <w:r w:rsidR="00E67D5F">
        <w:t>ș</w:t>
      </w:r>
      <w:r w:rsidR="00E67D5F">
        <w:t>i</w:t>
      </w:r>
      <w:r w:rsidR="00E67D5F">
        <w:rPr>
          <w:spacing w:val="11"/>
        </w:rPr>
        <w:t xml:space="preserve"> </w:t>
      </w:r>
      <w:r w:rsidR="00E67D5F">
        <w:t>termenul</w:t>
      </w:r>
      <w:r w:rsidR="00E67D5F">
        <w:rPr>
          <w:spacing w:val="12"/>
        </w:rPr>
        <w:t xml:space="preserve"> </w:t>
      </w:r>
      <w:r w:rsidR="00E67D5F">
        <w:t>de</w:t>
      </w:r>
    </w:p>
    <w:p w:rsidR="009F7D52" w:rsidRDefault="00E67D5F">
      <w:pPr>
        <w:pStyle w:val="a3"/>
        <w:spacing w:line="266" w:lineRule="exact"/>
        <w:ind w:left="198"/>
        <w:jc w:val="both"/>
      </w:pPr>
      <w:r>
        <w:t>examinare a</w:t>
      </w:r>
      <w:r>
        <w:rPr>
          <w:spacing w:val="-3"/>
        </w:rPr>
        <w:t xml:space="preserve"> </w:t>
      </w:r>
      <w:r>
        <w:t>cauzelor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referă doar</w:t>
      </w:r>
      <w:r>
        <w:rPr>
          <w:spacing w:val="-4"/>
        </w:rPr>
        <w:t xml:space="preserve"> </w:t>
      </w:r>
      <w:r>
        <w:t>la hotărârile</w:t>
      </w:r>
      <w:r>
        <w:rPr>
          <w:spacing w:val="-4"/>
        </w:rPr>
        <w:t xml:space="preserve"> </w:t>
      </w:r>
      <w:r>
        <w:t>judecătorești irevocabile.</w:t>
      </w:r>
    </w:p>
    <w:p w:rsidR="009F7D52" w:rsidRDefault="00E67D5F">
      <w:pPr>
        <w:pStyle w:val="a3"/>
        <w:spacing w:before="150" w:line="266" w:lineRule="auto"/>
        <w:ind w:left="198" w:right="191"/>
        <w:jc w:val="both"/>
      </w:pPr>
      <w:r>
        <w:t>Toate hotărârile identificate au fost salvate într-o bază de date, care este accesibilă online în format</w:t>
      </w:r>
      <w:r>
        <w:rPr>
          <w:spacing w:val="1"/>
        </w:rPr>
        <w:t xml:space="preserve"> </w:t>
      </w:r>
      <w:r>
        <w:t>deschis (</w:t>
      </w:r>
      <w:r>
        <w:rPr>
          <w:i/>
        </w:rPr>
        <w:t>open source</w:t>
      </w:r>
      <w:r>
        <w:t>) pentru documentare și contrapunere a datelor de orice persoană interesată.</w:t>
      </w:r>
      <w:r>
        <w:rPr>
          <w:spacing w:val="1"/>
        </w:rPr>
        <w:t xml:space="preserve"> </w:t>
      </w:r>
      <w:r>
        <w:t>Până la publicarea raportului, echipa de cercetare a realizat mai multe etape de verificare a datelor</w:t>
      </w:r>
      <w:r>
        <w:rPr>
          <w:spacing w:val="1"/>
        </w:rPr>
        <w:t xml:space="preserve"> </w:t>
      </w:r>
      <w:r>
        <w:t>înserate. Având în vedere volumul mare de hotărâri analizate, nu excludem ero</w:t>
      </w:r>
      <w:r>
        <w:t>rile minore. Ele s-ar</w:t>
      </w:r>
      <w:r>
        <w:rPr>
          <w:spacing w:val="1"/>
        </w:rPr>
        <w:t xml:space="preserve"> </w:t>
      </w:r>
      <w:r>
        <w:t>putea</w:t>
      </w:r>
      <w:r>
        <w:rPr>
          <w:spacing w:val="-1"/>
        </w:rPr>
        <w:t xml:space="preserve"> </w:t>
      </w:r>
      <w:r>
        <w:t>datora</w:t>
      </w:r>
      <w:r>
        <w:rPr>
          <w:spacing w:val="-1"/>
        </w:rPr>
        <w:t xml:space="preserve"> </w:t>
      </w:r>
      <w:r>
        <w:t>factorului uman</w:t>
      </w:r>
      <w:r>
        <w:rPr>
          <w:spacing w:val="-2"/>
        </w:rPr>
        <w:t xml:space="preserve"> </w:t>
      </w:r>
      <w:r>
        <w:t>ș</w:t>
      </w:r>
      <w:r>
        <w:t>i nicidecum lipsei de bună-credință a</w:t>
      </w:r>
      <w:r>
        <w:rPr>
          <w:spacing w:val="-3"/>
        </w:rPr>
        <w:t xml:space="preserve"> </w:t>
      </w:r>
      <w:r>
        <w:t>echipei de</w:t>
      </w:r>
      <w:r>
        <w:rPr>
          <w:spacing w:val="-4"/>
        </w:rPr>
        <w:t xml:space="preserve"> </w:t>
      </w:r>
      <w:r>
        <w:t>cercetare.</w:t>
      </w:r>
    </w:p>
    <w:p w:rsidR="009F7D52" w:rsidRDefault="009F7D52">
      <w:pPr>
        <w:pStyle w:val="a3"/>
        <w:spacing w:before="117" w:line="266" w:lineRule="auto"/>
        <w:ind w:left="3177" w:right="191"/>
        <w:jc w:val="both"/>
      </w:pPr>
      <w:r w:rsidRPr="009F7D52">
        <w:pict>
          <v:shape id="_x0000_s2429" type="#_x0000_t202" style="position:absolute;left:0;text-align:left;margin-left:66.35pt;margin-top:5.85pt;width:148.5pt;height:130.35pt;z-index:157327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969"/>
                  </w:tblGrid>
                  <w:tr w:rsidR="009F7D52">
                    <w:trPr>
                      <w:trHeight w:val="1888"/>
                    </w:trPr>
                    <w:tc>
                      <w:tcPr>
                        <w:tcW w:w="2969" w:type="dxa"/>
                      </w:tcPr>
                      <w:p w:rsidR="009F7D52" w:rsidRDefault="009F7D52">
                        <w:pPr>
                          <w:pStyle w:val="TableParagraph"/>
                          <w:spacing w:before="1"/>
                          <w:rPr>
                            <w:sz w:val="18"/>
                          </w:rPr>
                        </w:pPr>
                      </w:p>
                      <w:p w:rsidR="009F7D52" w:rsidRDefault="00E67D5F">
                        <w:pPr>
                          <w:pStyle w:val="TableParagraph"/>
                          <w:ind w:left="804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ru-RU" w:eastAsia="ru-RU"/>
                          </w:rPr>
                          <w:drawing>
                            <wp:inline distT="0" distB="0" distL="0" distR="0">
                              <wp:extent cx="857249" cy="857250"/>
                              <wp:effectExtent l="0" t="0" r="0" b="0"/>
                              <wp:docPr id="7" name="image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" name="image8.png"/>
                                      <pic:cNvPicPr/>
                                    </pic:nvPicPr>
                                    <pic:blipFill>
                                      <a:blip r:embed="rId2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57249" cy="857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9F7D52">
                    <w:trPr>
                      <w:trHeight w:val="717"/>
                    </w:trPr>
                    <w:tc>
                      <w:tcPr>
                        <w:tcW w:w="2969" w:type="dxa"/>
                      </w:tcPr>
                      <w:p w:rsidR="009F7D52" w:rsidRDefault="00E67D5F">
                        <w:pPr>
                          <w:pStyle w:val="TableParagraph"/>
                          <w:spacing w:before="62" w:line="219" w:lineRule="exact"/>
                          <w:ind w:left="200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Deschideți</w:t>
                        </w:r>
                        <w:r>
                          <w:rPr>
                            <w:i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ș</w:t>
                        </w:r>
                        <w:r>
                          <w:rPr>
                            <w:i/>
                            <w:sz w:val="18"/>
                          </w:rPr>
                          <w:t>i</w:t>
                        </w:r>
                        <w:r>
                          <w:rPr>
                            <w:i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centrați</w:t>
                        </w:r>
                        <w:r>
                          <w:rPr>
                            <w:i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camera</w:t>
                        </w:r>
                        <w:r>
                          <w:rPr>
                            <w:i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de</w:t>
                        </w:r>
                        <w:r>
                          <w:rPr>
                            <w:i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pe</w:t>
                        </w:r>
                      </w:p>
                      <w:p w:rsidR="009F7D52" w:rsidRDefault="00E67D5F">
                        <w:pPr>
                          <w:pStyle w:val="TableParagraph"/>
                          <w:spacing w:line="219" w:lineRule="exact"/>
                          <w:ind w:left="200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 xml:space="preserve">telefonul  </w:t>
                        </w:r>
                        <w:r>
                          <w:rPr>
                            <w:i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 xml:space="preserve">mobil  </w:t>
                        </w:r>
                        <w:r>
                          <w:rPr>
                            <w:i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 xml:space="preserve">pentru  </w:t>
                        </w:r>
                        <w:r>
                          <w:rPr>
                            <w:i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 xml:space="preserve">a  </w:t>
                        </w:r>
                        <w:r>
                          <w:rPr>
                            <w:i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scana</w:t>
                        </w:r>
                      </w:p>
                      <w:p w:rsidR="009F7D52" w:rsidRDefault="00E67D5F">
                        <w:pPr>
                          <w:pStyle w:val="TableParagraph"/>
                          <w:spacing w:before="1" w:line="196" w:lineRule="exact"/>
                          <w:ind w:left="200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codul</w:t>
                        </w:r>
                        <w:r>
                          <w:rPr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QR</w:t>
                        </w:r>
                        <w:r>
                          <w:rPr>
                            <w:i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ș</w:t>
                        </w:r>
                        <w:r>
                          <w:rPr>
                            <w:i/>
                            <w:sz w:val="18"/>
                          </w:rPr>
                          <w:t>i</w:t>
                        </w:r>
                        <w:r>
                          <w:rPr>
                            <w:i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accesa</w:t>
                        </w:r>
                        <w:r>
                          <w:rPr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baza</w:t>
                        </w:r>
                        <w:r>
                          <w:rPr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de</w:t>
                        </w:r>
                        <w:r>
                          <w:rPr>
                            <w:i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</w:rPr>
                          <w:t>hotărâri</w:t>
                        </w:r>
                      </w:p>
                    </w:tc>
                  </w:tr>
                </w:tbl>
                <w:p w:rsidR="009F7D52" w:rsidRDefault="009F7D52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7D5F">
        <w:t>Echipa CRJM a analizat esența fiecărui dosar și fapta încriminată,</w:t>
      </w:r>
      <w:r w:rsidR="00E67D5F">
        <w:rPr>
          <w:spacing w:val="1"/>
        </w:rPr>
        <w:t xml:space="preserve"> </w:t>
      </w:r>
      <w:r w:rsidR="00E67D5F">
        <w:t>soluțiile CSJ și a instanțelor judecătorești inferioare (Curțile de Apel</w:t>
      </w:r>
      <w:r w:rsidR="00E67D5F">
        <w:rPr>
          <w:spacing w:val="1"/>
        </w:rPr>
        <w:t xml:space="preserve"> </w:t>
      </w:r>
      <w:r w:rsidR="00E67D5F">
        <w:t>ș</w:t>
      </w:r>
      <w:r w:rsidR="00E67D5F">
        <w:t>i</w:t>
      </w:r>
      <w:r w:rsidR="00E67D5F">
        <w:rPr>
          <w:spacing w:val="1"/>
        </w:rPr>
        <w:t xml:space="preserve"> </w:t>
      </w:r>
      <w:r w:rsidR="00E67D5F">
        <w:t>judecătorii), precum</w:t>
      </w:r>
      <w:r w:rsidR="00E67D5F">
        <w:rPr>
          <w:spacing w:val="1"/>
        </w:rPr>
        <w:t xml:space="preserve"> </w:t>
      </w:r>
      <w:r w:rsidR="00E67D5F">
        <w:t>ș</w:t>
      </w:r>
      <w:r w:rsidR="00E67D5F">
        <w:t>i natura</w:t>
      </w:r>
      <w:r w:rsidR="00E67D5F">
        <w:rPr>
          <w:spacing w:val="1"/>
        </w:rPr>
        <w:t xml:space="preserve"> </w:t>
      </w:r>
      <w:r w:rsidR="00E67D5F">
        <w:t>soluției</w:t>
      </w:r>
      <w:r w:rsidR="00E67D5F">
        <w:rPr>
          <w:spacing w:val="1"/>
        </w:rPr>
        <w:t xml:space="preserve"> </w:t>
      </w:r>
      <w:r w:rsidR="00E67D5F">
        <w:t>în funcție de</w:t>
      </w:r>
      <w:r w:rsidR="00E67D5F">
        <w:rPr>
          <w:spacing w:val="1"/>
        </w:rPr>
        <w:t xml:space="preserve"> </w:t>
      </w:r>
      <w:r w:rsidR="00E67D5F">
        <w:t>nivelul de</w:t>
      </w:r>
      <w:r w:rsidR="00E67D5F">
        <w:rPr>
          <w:spacing w:val="1"/>
        </w:rPr>
        <w:t xml:space="preserve"> </w:t>
      </w:r>
      <w:r w:rsidR="00E67D5F">
        <w:t>instanță</w:t>
      </w:r>
      <w:r w:rsidR="00E67D5F">
        <w:rPr>
          <w:spacing w:val="1"/>
        </w:rPr>
        <w:t xml:space="preserve"> </w:t>
      </w:r>
      <w:r w:rsidR="00E67D5F">
        <w:t>(mai</w:t>
      </w:r>
      <w:r w:rsidR="00E67D5F">
        <w:rPr>
          <w:spacing w:val="1"/>
        </w:rPr>
        <w:t xml:space="preserve"> </w:t>
      </w:r>
      <w:r w:rsidR="00E67D5F">
        <w:t>blândă,</w:t>
      </w:r>
      <w:r w:rsidR="00E67D5F">
        <w:rPr>
          <w:spacing w:val="1"/>
        </w:rPr>
        <w:t xml:space="preserve"> </w:t>
      </w:r>
      <w:r w:rsidR="00E67D5F">
        <w:t>mai</w:t>
      </w:r>
      <w:r w:rsidR="00E67D5F">
        <w:rPr>
          <w:spacing w:val="1"/>
        </w:rPr>
        <w:t xml:space="preserve"> </w:t>
      </w:r>
      <w:r w:rsidR="00E67D5F">
        <w:t>aspră,</w:t>
      </w:r>
      <w:r w:rsidR="00E67D5F">
        <w:rPr>
          <w:spacing w:val="1"/>
        </w:rPr>
        <w:t xml:space="preserve"> </w:t>
      </w:r>
      <w:r w:rsidR="00E67D5F">
        <w:t>neschimbată,</w:t>
      </w:r>
      <w:r w:rsidR="00E67D5F">
        <w:rPr>
          <w:spacing w:val="1"/>
        </w:rPr>
        <w:t xml:space="preserve"> </w:t>
      </w:r>
      <w:r w:rsidR="00E67D5F">
        <w:t>achitare,</w:t>
      </w:r>
      <w:r w:rsidR="00E67D5F">
        <w:rPr>
          <w:spacing w:val="1"/>
        </w:rPr>
        <w:t xml:space="preserve"> </w:t>
      </w:r>
      <w:r w:rsidR="00E67D5F">
        <w:t>etc).</w:t>
      </w:r>
      <w:r w:rsidR="00E67D5F">
        <w:rPr>
          <w:spacing w:val="1"/>
        </w:rPr>
        <w:t xml:space="preserve"> </w:t>
      </w:r>
      <w:r w:rsidR="00E67D5F">
        <w:t>Suplimentar,</w:t>
      </w:r>
      <w:r w:rsidR="00E67D5F">
        <w:rPr>
          <w:spacing w:val="1"/>
        </w:rPr>
        <w:t xml:space="preserve"> </w:t>
      </w:r>
      <w:r w:rsidR="00E67D5F">
        <w:t>au</w:t>
      </w:r>
      <w:r w:rsidR="00E67D5F">
        <w:rPr>
          <w:spacing w:val="1"/>
        </w:rPr>
        <w:t xml:space="preserve"> </w:t>
      </w:r>
      <w:r w:rsidR="00E67D5F">
        <w:t>fost</w:t>
      </w:r>
      <w:r w:rsidR="00E67D5F">
        <w:rPr>
          <w:spacing w:val="1"/>
        </w:rPr>
        <w:t xml:space="preserve"> </w:t>
      </w:r>
      <w:r w:rsidR="00E67D5F">
        <w:t>determinate</w:t>
      </w:r>
      <w:r w:rsidR="00E67D5F">
        <w:rPr>
          <w:spacing w:val="1"/>
        </w:rPr>
        <w:t xml:space="preserve"> </w:t>
      </w:r>
      <w:r w:rsidR="00E67D5F">
        <w:t>tipul</w:t>
      </w:r>
      <w:r w:rsidR="00E67D5F">
        <w:rPr>
          <w:spacing w:val="1"/>
        </w:rPr>
        <w:t xml:space="preserve"> </w:t>
      </w:r>
      <w:r w:rsidR="00E67D5F">
        <w:t>sancțiunilor</w:t>
      </w:r>
      <w:r w:rsidR="00E67D5F">
        <w:rPr>
          <w:spacing w:val="1"/>
        </w:rPr>
        <w:t xml:space="preserve"> </w:t>
      </w:r>
      <w:r w:rsidR="00E67D5F">
        <w:t>stabilite</w:t>
      </w:r>
      <w:r w:rsidR="00E67D5F">
        <w:rPr>
          <w:spacing w:val="1"/>
        </w:rPr>
        <w:t xml:space="preserve"> </w:t>
      </w:r>
      <w:r w:rsidR="00E67D5F">
        <w:t>(închisoare,</w:t>
      </w:r>
      <w:r w:rsidR="00E67D5F">
        <w:rPr>
          <w:spacing w:val="1"/>
        </w:rPr>
        <w:t xml:space="preserve"> </w:t>
      </w:r>
      <w:r w:rsidR="00E67D5F">
        <w:t>amendă</w:t>
      </w:r>
      <w:r w:rsidR="00E67D5F">
        <w:rPr>
          <w:spacing w:val="1"/>
        </w:rPr>
        <w:t xml:space="preserve"> </w:t>
      </w:r>
      <w:r w:rsidR="00E67D5F">
        <w:t>ș</w:t>
      </w:r>
      <w:r w:rsidR="00E67D5F">
        <w:t>i/sau</w:t>
      </w:r>
      <w:r w:rsidR="00E67D5F">
        <w:rPr>
          <w:spacing w:val="1"/>
        </w:rPr>
        <w:t xml:space="preserve"> </w:t>
      </w:r>
      <w:r w:rsidR="00E67D5F">
        <w:t>interdicțiile</w:t>
      </w:r>
      <w:r w:rsidR="00E67D5F">
        <w:rPr>
          <w:spacing w:val="1"/>
        </w:rPr>
        <w:t xml:space="preserve"> </w:t>
      </w:r>
      <w:r w:rsidR="00E67D5F">
        <w:t>aplicate),</w:t>
      </w:r>
      <w:r w:rsidR="00E67D5F">
        <w:rPr>
          <w:spacing w:val="1"/>
        </w:rPr>
        <w:t xml:space="preserve"> </w:t>
      </w:r>
      <w:r w:rsidR="00E67D5F">
        <w:t>durata</w:t>
      </w:r>
      <w:r w:rsidR="00E67D5F">
        <w:rPr>
          <w:spacing w:val="1"/>
        </w:rPr>
        <w:t xml:space="preserve"> </w:t>
      </w:r>
      <w:r w:rsidR="00E67D5F">
        <w:t>de</w:t>
      </w:r>
      <w:r w:rsidR="00E67D5F">
        <w:rPr>
          <w:spacing w:val="1"/>
        </w:rPr>
        <w:t xml:space="preserve"> </w:t>
      </w:r>
      <w:r w:rsidR="00E67D5F">
        <w:t>examinare a fiecărei cauze, inclusiv dacă o cauză a fost trimisă la</w:t>
      </w:r>
      <w:r w:rsidR="00E67D5F">
        <w:rPr>
          <w:spacing w:val="1"/>
        </w:rPr>
        <w:t xml:space="preserve"> </w:t>
      </w:r>
      <w:r w:rsidR="00E67D5F">
        <w:t>rejudecare.</w:t>
      </w:r>
    </w:p>
    <w:p w:rsidR="009F7D52" w:rsidRDefault="00E67D5F">
      <w:pPr>
        <w:pStyle w:val="a3"/>
        <w:spacing w:before="117" w:after="40" w:line="266" w:lineRule="auto"/>
        <w:ind w:left="198" w:right="193" w:firstLine="2978"/>
        <w:jc w:val="both"/>
      </w:pPr>
      <w:r>
        <w:t>Deși nu a constituit inițial obiectu</w:t>
      </w:r>
      <w:r>
        <w:t>l prezentei cercetări, echipa CRJM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verificat</w:t>
      </w:r>
      <w:r>
        <w:rPr>
          <w:spacing w:val="1"/>
        </w:rPr>
        <w:t xml:space="preserve"> </w:t>
      </w:r>
      <w:r>
        <w:t>inclusiv</w:t>
      </w:r>
      <w:r>
        <w:rPr>
          <w:spacing w:val="1"/>
        </w:rPr>
        <w:t xml:space="preserve"> </w:t>
      </w:r>
      <w:r>
        <w:t>dacă</w:t>
      </w:r>
      <w:r>
        <w:rPr>
          <w:spacing w:val="1"/>
        </w:rPr>
        <w:t xml:space="preserve"> </w:t>
      </w:r>
      <w:r>
        <w:t>textul</w:t>
      </w:r>
      <w:r>
        <w:rPr>
          <w:spacing w:val="1"/>
        </w:rPr>
        <w:t xml:space="preserve"> </w:t>
      </w:r>
      <w:r>
        <w:t>hotărârilor</w:t>
      </w:r>
      <w:r>
        <w:rPr>
          <w:spacing w:val="1"/>
        </w:rPr>
        <w:t xml:space="preserve"> </w:t>
      </w:r>
      <w:r>
        <w:t>conține</w:t>
      </w:r>
      <w:r>
        <w:rPr>
          <w:spacing w:val="1"/>
        </w:rPr>
        <w:t xml:space="preserve"> </w:t>
      </w:r>
      <w:r>
        <w:t>elemente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anonimizare</w:t>
      </w:r>
      <w:r>
        <w:rPr>
          <w:spacing w:val="1"/>
        </w:rPr>
        <w:t xml:space="preserve"> </w:t>
      </w:r>
      <w:r>
        <w:t>(depersonalizare)</w:t>
      </w:r>
      <w:r>
        <w:rPr>
          <w:spacing w:val="1"/>
        </w:rPr>
        <w:t xml:space="preserve"> </w:t>
      </w:r>
      <w:r>
        <w:t>defectuoasă,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conformitate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regulile</w:t>
      </w:r>
      <w:r>
        <w:rPr>
          <w:spacing w:val="1"/>
        </w:rPr>
        <w:t xml:space="preserve"> </w:t>
      </w:r>
      <w:r>
        <w:t>stabilite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către</w:t>
      </w:r>
      <w:r>
        <w:rPr>
          <w:spacing w:val="1"/>
        </w:rPr>
        <w:t xml:space="preserve"> </w:t>
      </w:r>
      <w:r>
        <w:t>Regulamentul</w:t>
      </w:r>
      <w:r>
        <w:rPr>
          <w:spacing w:val="1"/>
        </w:rPr>
        <w:t xml:space="preserve"> </w:t>
      </w:r>
      <w:r>
        <w:t>CSM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modul</w:t>
      </w:r>
      <w:r>
        <w:rPr>
          <w:spacing w:val="1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publicare</w:t>
      </w:r>
      <w:r>
        <w:rPr>
          <w:spacing w:val="-1"/>
        </w:rPr>
        <w:t xml:space="preserve"> </w:t>
      </w:r>
      <w:r>
        <w:t>a hotărârilor</w:t>
      </w:r>
      <w:r>
        <w:rPr>
          <w:spacing w:val="-3"/>
        </w:rPr>
        <w:t xml:space="preserve"> </w:t>
      </w:r>
      <w:r>
        <w:t>judecăto</w:t>
      </w:r>
      <w:r>
        <w:t>rești.</w:t>
      </w:r>
      <w:r>
        <w:rPr>
          <w:vertAlign w:val="superscript"/>
        </w:rPr>
        <w:t>4</w:t>
      </w:r>
    </w:p>
    <w:tbl>
      <w:tblPr>
        <w:tblStyle w:val="TableNormal"/>
        <w:tblW w:w="0" w:type="auto"/>
        <w:tblInd w:w="206" w:type="dxa"/>
        <w:tblLayout w:type="fixed"/>
        <w:tblLook w:val="01E0"/>
      </w:tblPr>
      <w:tblGrid>
        <w:gridCol w:w="8997"/>
      </w:tblGrid>
      <w:tr w:rsidR="009F7D52">
        <w:trPr>
          <w:trHeight w:val="1228"/>
        </w:trPr>
        <w:tc>
          <w:tcPr>
            <w:tcW w:w="8997" w:type="dxa"/>
          </w:tcPr>
          <w:p w:rsidR="009F7D52" w:rsidRDefault="00E67D5F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5257772" cy="679799"/>
                  <wp:effectExtent l="0" t="0" r="0" b="0"/>
                  <wp:docPr id="9" name="image9.png" descr="Text  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9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772" cy="679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7D52">
        <w:trPr>
          <w:trHeight w:val="215"/>
        </w:trPr>
        <w:tc>
          <w:tcPr>
            <w:tcW w:w="8997" w:type="dxa"/>
          </w:tcPr>
          <w:p w:rsidR="009F7D52" w:rsidRDefault="00E67D5F">
            <w:pPr>
              <w:pStyle w:val="TableParagraph"/>
              <w:spacing w:line="195" w:lineRule="exact"/>
              <w:ind w:left="2584" w:right="2584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Exemplu: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Depersonalizare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defectuoasă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suma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mitei</w:t>
            </w:r>
          </w:p>
        </w:tc>
      </w:tr>
    </w:tbl>
    <w:p w:rsidR="009F7D52" w:rsidRDefault="00E67D5F">
      <w:pPr>
        <w:pStyle w:val="a3"/>
        <w:spacing w:before="149"/>
        <w:ind w:left="198"/>
        <w:jc w:val="both"/>
        <w:rPr>
          <w:b/>
        </w:rPr>
      </w:pPr>
      <w:r>
        <w:t>Rezultate</w:t>
      </w:r>
      <w:r>
        <w:rPr>
          <w:spacing w:val="-3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privire la</w:t>
      </w:r>
      <w:r>
        <w:rPr>
          <w:spacing w:val="-1"/>
        </w:rPr>
        <w:t xml:space="preserve"> </w:t>
      </w:r>
      <w:r>
        <w:t>fiecare</w:t>
      </w:r>
      <w:r>
        <w:rPr>
          <w:spacing w:val="-1"/>
        </w:rPr>
        <w:t xml:space="preserve"> </w:t>
      </w:r>
      <w:r>
        <w:t>indicator</w:t>
      </w:r>
      <w:r>
        <w:rPr>
          <w:spacing w:val="-1"/>
        </w:rPr>
        <w:t xml:space="preserve"> </w:t>
      </w:r>
      <w:r>
        <w:t>analizat</w:t>
      </w:r>
      <w:r>
        <w:rPr>
          <w:spacing w:val="-1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t>disponibile în</w:t>
      </w:r>
      <w:r>
        <w:rPr>
          <w:spacing w:val="-2"/>
        </w:rPr>
        <w:t xml:space="preserve"> </w:t>
      </w:r>
      <w:r>
        <w:t>secțiunea</w:t>
      </w:r>
      <w:r>
        <w:rPr>
          <w:spacing w:val="-3"/>
        </w:rPr>
        <w:t xml:space="preserve"> </w:t>
      </w:r>
      <w:r>
        <w:t>„Rezultatele</w:t>
      </w:r>
      <w:r>
        <w:rPr>
          <w:spacing w:val="-3"/>
        </w:rPr>
        <w:t xml:space="preserve"> </w:t>
      </w:r>
      <w:r>
        <w:t>cercetării”</w:t>
      </w:r>
      <w:r>
        <w:rPr>
          <w:b/>
        </w:rPr>
        <w:t>.</w:t>
      </w:r>
    </w:p>
    <w:p w:rsidR="009F7D52" w:rsidRDefault="009F7D52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5"/>
        <w:gridCol w:w="7806"/>
      </w:tblGrid>
      <w:tr w:rsidR="009F7D52">
        <w:trPr>
          <w:trHeight w:val="1905"/>
        </w:trPr>
        <w:tc>
          <w:tcPr>
            <w:tcW w:w="1255" w:type="dxa"/>
          </w:tcPr>
          <w:p w:rsidR="009F7D52" w:rsidRDefault="009F7D52">
            <w:pPr>
              <w:pStyle w:val="TableParagraph"/>
              <w:spacing w:before="10"/>
              <w:rPr>
                <w:b/>
                <w:sz w:val="48"/>
              </w:rPr>
            </w:pPr>
          </w:p>
          <w:p w:rsidR="009F7D52" w:rsidRDefault="00E67D5F">
            <w:pPr>
              <w:pStyle w:val="TableParagraph"/>
              <w:ind w:left="6"/>
              <w:jc w:val="center"/>
              <w:rPr>
                <w:sz w:val="44"/>
              </w:rPr>
            </w:pPr>
            <w:r>
              <w:rPr>
                <w:w w:val="99"/>
                <w:sz w:val="44"/>
              </w:rPr>
              <w:t>!</w:t>
            </w:r>
          </w:p>
        </w:tc>
        <w:tc>
          <w:tcPr>
            <w:tcW w:w="7806" w:type="dxa"/>
          </w:tcPr>
          <w:p w:rsidR="009F7D52" w:rsidRDefault="00E67D5F">
            <w:pPr>
              <w:pStyle w:val="TableParagraph"/>
              <w:spacing w:line="268" w:lineRule="exact"/>
              <w:ind w:left="107"/>
              <w:jc w:val="both"/>
            </w:pPr>
            <w:r>
              <w:t>Analiza</w:t>
            </w:r>
            <w:r>
              <w:rPr>
                <w:spacing w:val="29"/>
              </w:rPr>
              <w:t xml:space="preserve"> </w:t>
            </w:r>
            <w:r>
              <w:t>nu</w:t>
            </w:r>
            <w:r>
              <w:rPr>
                <w:spacing w:val="29"/>
              </w:rPr>
              <w:t xml:space="preserve"> </w:t>
            </w:r>
            <w:r>
              <w:t>își</w:t>
            </w:r>
            <w:r>
              <w:rPr>
                <w:spacing w:val="30"/>
              </w:rPr>
              <w:t xml:space="preserve"> </w:t>
            </w:r>
            <w:r>
              <w:t>propune</w:t>
            </w:r>
            <w:r>
              <w:rPr>
                <w:spacing w:val="28"/>
              </w:rPr>
              <w:t xml:space="preserve"> </w:t>
            </w:r>
            <w:r>
              <w:t>să</w:t>
            </w:r>
            <w:r>
              <w:rPr>
                <w:spacing w:val="28"/>
              </w:rPr>
              <w:t xml:space="preserve"> </w:t>
            </w:r>
            <w:r>
              <w:t>constate</w:t>
            </w:r>
            <w:r>
              <w:rPr>
                <w:spacing w:val="28"/>
              </w:rPr>
              <w:t xml:space="preserve"> </w:t>
            </w:r>
            <w:r>
              <w:t>care</w:t>
            </w:r>
            <w:r>
              <w:rPr>
                <w:spacing w:val="27"/>
              </w:rPr>
              <w:t xml:space="preserve"> </w:t>
            </w:r>
            <w:r>
              <w:t>trebuia</w:t>
            </w:r>
            <w:r>
              <w:rPr>
                <w:spacing w:val="30"/>
              </w:rPr>
              <w:t xml:space="preserve"> </w:t>
            </w:r>
            <w:r>
              <w:t>să</w:t>
            </w:r>
            <w:r>
              <w:rPr>
                <w:spacing w:val="27"/>
              </w:rPr>
              <w:t xml:space="preserve"> </w:t>
            </w:r>
            <w:r>
              <w:t>fie</w:t>
            </w:r>
            <w:r>
              <w:rPr>
                <w:spacing w:val="31"/>
              </w:rPr>
              <w:t xml:space="preserve"> </w:t>
            </w:r>
            <w:r>
              <w:t>soluția</w:t>
            </w:r>
            <w:r>
              <w:rPr>
                <w:spacing w:val="27"/>
              </w:rPr>
              <w:t xml:space="preserve"> </w:t>
            </w:r>
            <w:r>
              <w:t>corectă</w:t>
            </w:r>
            <w:r>
              <w:rPr>
                <w:spacing w:val="33"/>
              </w:rPr>
              <w:t xml:space="preserve"> </w:t>
            </w:r>
            <w:r>
              <w:t>în</w:t>
            </w:r>
            <w:r>
              <w:rPr>
                <w:spacing w:val="27"/>
              </w:rPr>
              <w:t xml:space="preserve"> </w:t>
            </w:r>
            <w:r>
              <w:t>hotărârile</w:t>
            </w:r>
          </w:p>
          <w:p w:rsidR="009F7D52" w:rsidRDefault="00E67D5F">
            <w:pPr>
              <w:pStyle w:val="TableParagraph"/>
              <w:spacing w:before="29"/>
              <w:ind w:left="107"/>
              <w:jc w:val="both"/>
            </w:pPr>
            <w:r>
              <w:t>analizate.</w:t>
            </w:r>
            <w:r>
              <w:rPr>
                <w:spacing w:val="7"/>
              </w:rPr>
              <w:t xml:space="preserve"> </w:t>
            </w:r>
            <w:r>
              <w:t>Documentul</w:t>
            </w:r>
            <w:r>
              <w:rPr>
                <w:spacing w:val="5"/>
              </w:rPr>
              <w:t xml:space="preserve"> </w:t>
            </w:r>
            <w:r>
              <w:t>analizează,</w:t>
            </w:r>
            <w:r>
              <w:rPr>
                <w:spacing w:val="6"/>
              </w:rPr>
              <w:t xml:space="preserve"> </w:t>
            </w:r>
            <w:r>
              <w:t>în</w:t>
            </w:r>
            <w:r>
              <w:rPr>
                <w:spacing w:val="5"/>
              </w:rPr>
              <w:t xml:space="preserve"> </w:t>
            </w:r>
            <w:r>
              <w:t>baza</w:t>
            </w:r>
            <w:r>
              <w:rPr>
                <w:spacing w:val="6"/>
              </w:rPr>
              <w:t xml:space="preserve"> </w:t>
            </w:r>
            <w:r>
              <w:t>unui</w:t>
            </w:r>
            <w:r>
              <w:rPr>
                <w:spacing w:val="6"/>
              </w:rPr>
              <w:t xml:space="preserve"> </w:t>
            </w:r>
            <w:r>
              <w:t>set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indicatori,</w:t>
            </w:r>
            <w:r>
              <w:rPr>
                <w:spacing w:val="6"/>
              </w:rPr>
              <w:t xml:space="preserve"> </w:t>
            </w:r>
            <w:r>
              <w:t>dacă</w:t>
            </w:r>
            <w:r>
              <w:rPr>
                <w:spacing w:val="6"/>
              </w:rPr>
              <w:t xml:space="preserve"> </w:t>
            </w:r>
            <w:r>
              <w:t>per</w:t>
            </w:r>
            <w:r>
              <w:rPr>
                <w:spacing w:val="7"/>
              </w:rPr>
              <w:t xml:space="preserve"> </w:t>
            </w:r>
            <w:r>
              <w:t>ansamblu:</w:t>
            </w:r>
          </w:p>
          <w:p w:rsidR="009F7D52" w:rsidRDefault="00E67D5F">
            <w:pPr>
              <w:pStyle w:val="TableParagraph"/>
              <w:spacing w:before="29" w:line="266" w:lineRule="auto"/>
              <w:ind w:left="107" w:right="94"/>
              <w:jc w:val="both"/>
            </w:pPr>
            <w:r>
              <w:t>(i) procedura de judecare a cauzelor de corupție pare să fie eficientă din punctul de</w:t>
            </w:r>
            <w:r>
              <w:rPr>
                <w:spacing w:val="1"/>
              </w:rPr>
              <w:t xml:space="preserve"> </w:t>
            </w:r>
            <w:r>
              <w:t>vedere al unui profesionist în domeniul dreptului și al unui observator im</w:t>
            </w:r>
            <w:r>
              <w:t>parțial și (ii)</w:t>
            </w:r>
            <w:r>
              <w:rPr>
                <w:spacing w:val="-47"/>
              </w:rPr>
              <w:t xml:space="preserve"> </w:t>
            </w:r>
            <w:r>
              <w:t>dacă practica instanțelor judecătorești din Republica Moldova este uniformă în acest</w:t>
            </w:r>
            <w:r>
              <w:rPr>
                <w:spacing w:val="-47"/>
              </w:rPr>
              <w:t xml:space="preserve"> </w:t>
            </w:r>
            <w:r>
              <w:t>domeniu.</w:t>
            </w:r>
          </w:p>
        </w:tc>
      </w:tr>
    </w:tbl>
    <w:p w:rsidR="009F7D52" w:rsidRDefault="009F7D52">
      <w:pPr>
        <w:pStyle w:val="a3"/>
        <w:rPr>
          <w:b/>
          <w:sz w:val="20"/>
        </w:rPr>
      </w:pPr>
    </w:p>
    <w:p w:rsidR="009F7D52" w:rsidRDefault="009F7D52">
      <w:pPr>
        <w:pStyle w:val="a3"/>
        <w:spacing w:before="2"/>
        <w:rPr>
          <w:b/>
          <w:sz w:val="21"/>
        </w:rPr>
      </w:pPr>
      <w:r w:rsidRPr="009F7D52">
        <w:pict>
          <v:rect id="_x0000_s2428" style="position:absolute;margin-left:70.95pt;margin-top:14.9pt;width:2in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 w:line="264" w:lineRule="auto"/>
        <w:ind w:left="198" w:right="233"/>
        <w:jc w:val="both"/>
        <w:rPr>
          <w:sz w:val="18"/>
        </w:rPr>
      </w:pPr>
      <w:r>
        <w:rPr>
          <w:position w:val="5"/>
          <w:sz w:val="12"/>
        </w:rPr>
        <w:t xml:space="preserve">4 </w:t>
      </w:r>
      <w:r>
        <w:rPr>
          <w:sz w:val="18"/>
        </w:rPr>
        <w:t>CSM, Regulamentul privind modul de publicare a hotărârilor judecătorești pe portalul național al instanțelor de judecată și</w:t>
      </w:r>
      <w:r>
        <w:rPr>
          <w:spacing w:val="-38"/>
          <w:sz w:val="18"/>
        </w:rPr>
        <w:t xml:space="preserve"> </w:t>
      </w:r>
      <w:r>
        <w:rPr>
          <w:sz w:val="18"/>
        </w:rPr>
        <w:t>pe</w:t>
      </w:r>
      <w:r>
        <w:rPr>
          <w:spacing w:val="-2"/>
          <w:sz w:val="18"/>
        </w:rPr>
        <w:t xml:space="preserve"> </w:t>
      </w:r>
      <w:r>
        <w:rPr>
          <w:sz w:val="18"/>
        </w:rPr>
        <w:t>pagina</w:t>
      </w:r>
      <w:r>
        <w:rPr>
          <w:spacing w:val="-1"/>
          <w:sz w:val="18"/>
        </w:rPr>
        <w:t xml:space="preserve"> </w:t>
      </w:r>
      <w:r>
        <w:rPr>
          <w:sz w:val="18"/>
        </w:rPr>
        <w:t>web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Curții</w:t>
      </w:r>
      <w:r>
        <w:rPr>
          <w:spacing w:val="1"/>
          <w:sz w:val="18"/>
        </w:rPr>
        <w:t xml:space="preserve"> </w:t>
      </w:r>
      <w:r>
        <w:rPr>
          <w:sz w:val="18"/>
        </w:rPr>
        <w:t>Supreme de</w:t>
      </w:r>
      <w:r>
        <w:rPr>
          <w:spacing w:val="-1"/>
          <w:sz w:val="18"/>
        </w:rPr>
        <w:t xml:space="preserve"> </w:t>
      </w:r>
      <w:r>
        <w:rPr>
          <w:sz w:val="18"/>
        </w:rPr>
        <w:t>Justiție, nr. 2016/679 din</w:t>
      </w:r>
      <w:r>
        <w:rPr>
          <w:spacing w:val="-1"/>
          <w:sz w:val="18"/>
        </w:rPr>
        <w:t xml:space="preserve"> </w:t>
      </w:r>
      <w:r>
        <w:rPr>
          <w:sz w:val="18"/>
        </w:rPr>
        <w:t>10</w:t>
      </w:r>
      <w:r>
        <w:rPr>
          <w:spacing w:val="-1"/>
          <w:sz w:val="18"/>
        </w:rPr>
        <w:t xml:space="preserve"> </w:t>
      </w:r>
      <w:r>
        <w:rPr>
          <w:sz w:val="18"/>
        </w:rPr>
        <w:t>octombrie</w:t>
      </w:r>
      <w:r>
        <w:rPr>
          <w:spacing w:val="-1"/>
          <w:sz w:val="18"/>
        </w:rPr>
        <w:t xml:space="preserve"> </w:t>
      </w:r>
      <w:r>
        <w:rPr>
          <w:sz w:val="18"/>
        </w:rPr>
        <w:t>2017.</w:t>
      </w:r>
    </w:p>
    <w:p w:rsidR="009F7D52" w:rsidRDefault="009F7D52">
      <w:pPr>
        <w:spacing w:line="264" w:lineRule="auto"/>
        <w:jc w:val="both"/>
        <w:rPr>
          <w:sz w:val="18"/>
        </w:rPr>
        <w:sectPr w:rsidR="009F7D52">
          <w:pgSz w:w="11910" w:h="16840"/>
          <w:pgMar w:top="1080" w:right="1220" w:bottom="1420" w:left="1220" w:header="0" w:footer="1207" w:gutter="0"/>
          <w:cols w:space="720"/>
        </w:sectPr>
      </w:pPr>
    </w:p>
    <w:p w:rsidR="009F7D52" w:rsidRDefault="00E67D5F">
      <w:pPr>
        <w:pStyle w:val="Heading1"/>
      </w:pPr>
      <w:bookmarkStart w:id="4" w:name="_bookmark4"/>
      <w:bookmarkEnd w:id="4"/>
      <w:r>
        <w:rPr>
          <w:color w:val="2D74B5"/>
        </w:rPr>
        <w:lastRenderedPageBreak/>
        <w:t>Sancționarea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pentru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fapte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de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corupție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–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evoluția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modificǎrilor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legislative</w:t>
      </w:r>
    </w:p>
    <w:p w:rsidR="009F7D52" w:rsidRDefault="009F7D52">
      <w:pPr>
        <w:pStyle w:val="a3"/>
        <w:spacing w:before="8"/>
        <w:rPr>
          <w:rFonts w:ascii="Calibri Light"/>
          <w:sz w:val="30"/>
        </w:rPr>
      </w:pPr>
    </w:p>
    <w:p w:rsidR="009F7D52" w:rsidRDefault="00E67D5F">
      <w:pPr>
        <w:pStyle w:val="a3"/>
        <w:ind w:left="198"/>
        <w:rPr>
          <w:rFonts w:ascii="Calibri Light"/>
        </w:rPr>
      </w:pPr>
      <w:r>
        <w:rPr>
          <w:rFonts w:ascii="Calibri Light"/>
        </w:rPr>
        <w:t>Cadrului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legislativ</w:t>
      </w:r>
    </w:p>
    <w:p w:rsidR="009F7D52" w:rsidRDefault="009F7D52">
      <w:pPr>
        <w:pStyle w:val="a3"/>
        <w:rPr>
          <w:rFonts w:ascii="Calibri Light"/>
        </w:rPr>
      </w:pPr>
    </w:p>
    <w:p w:rsidR="009F7D52" w:rsidRDefault="00E67D5F">
      <w:pPr>
        <w:pStyle w:val="a3"/>
        <w:spacing w:before="147" w:line="264" w:lineRule="auto"/>
        <w:ind w:left="198" w:right="189"/>
        <w:jc w:val="both"/>
      </w:pPr>
      <w:r>
        <w:t>În varianta inițială din anul 2002, Codul penal al Republicii Moldova prevede</w:t>
      </w:r>
      <w:r>
        <w:t>a sancțiuni destul de</w:t>
      </w:r>
      <w:r>
        <w:rPr>
          <w:spacing w:val="1"/>
        </w:rPr>
        <w:t xml:space="preserve"> </w:t>
      </w:r>
      <w:r>
        <w:t>blânde pentru cele mai „populare” infracțiuni de corupție: corupere pasivă (art. 324 Cod penal),</w:t>
      </w:r>
      <w:r>
        <w:rPr>
          <w:spacing w:val="1"/>
        </w:rPr>
        <w:t xml:space="preserve"> </w:t>
      </w:r>
      <w:r>
        <w:t>corupere</w:t>
      </w:r>
      <w:r>
        <w:rPr>
          <w:spacing w:val="-7"/>
        </w:rPr>
        <w:t xml:space="preserve"> </w:t>
      </w:r>
      <w:r>
        <w:t>activă</w:t>
      </w:r>
      <w:r>
        <w:rPr>
          <w:spacing w:val="-6"/>
        </w:rPr>
        <w:t xml:space="preserve"> </w:t>
      </w:r>
      <w:r>
        <w:t>(art.</w:t>
      </w:r>
      <w:r>
        <w:rPr>
          <w:spacing w:val="-8"/>
        </w:rPr>
        <w:t xml:space="preserve"> </w:t>
      </w:r>
      <w:r>
        <w:t>325</w:t>
      </w:r>
      <w:r>
        <w:rPr>
          <w:spacing w:val="-5"/>
        </w:rPr>
        <w:t xml:space="preserve"> </w:t>
      </w:r>
      <w:r>
        <w:t>Cod</w:t>
      </w:r>
      <w:r>
        <w:rPr>
          <w:spacing w:val="-6"/>
        </w:rPr>
        <w:t xml:space="preserve"> </w:t>
      </w:r>
      <w:r>
        <w:t>penal)</w:t>
      </w:r>
      <w:r>
        <w:rPr>
          <w:spacing w:val="-7"/>
        </w:rPr>
        <w:t xml:space="preserve"> </w:t>
      </w:r>
      <w:r>
        <w:t>sau</w:t>
      </w:r>
      <w:r>
        <w:rPr>
          <w:spacing w:val="-6"/>
        </w:rPr>
        <w:t xml:space="preserve"> </w:t>
      </w:r>
      <w:r>
        <w:t>trafic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influență</w:t>
      </w:r>
      <w:r>
        <w:rPr>
          <w:spacing w:val="-6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326).</w:t>
      </w:r>
      <w:r>
        <w:rPr>
          <w:spacing w:val="-8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toate</w:t>
      </w:r>
      <w:r>
        <w:rPr>
          <w:spacing w:val="-7"/>
        </w:rPr>
        <w:t xml:space="preserve"> </w:t>
      </w:r>
      <w:r>
        <w:t>aceste</w:t>
      </w:r>
      <w:r>
        <w:rPr>
          <w:spacing w:val="-5"/>
        </w:rPr>
        <w:t xml:space="preserve"> </w:t>
      </w:r>
      <w:r>
        <w:t>cauze,</w:t>
      </w:r>
      <w:r>
        <w:rPr>
          <w:spacing w:val="-4"/>
        </w:rPr>
        <w:t xml:space="preserve"> </w:t>
      </w:r>
      <w:r>
        <w:t>judecătorii</w:t>
      </w:r>
      <w:r>
        <w:rPr>
          <w:spacing w:val="-48"/>
        </w:rPr>
        <w:t xml:space="preserve"> </w:t>
      </w:r>
      <w:r>
        <w:t>puteau sancționa persoana, alternativ, cu amendă sau închisoare (cu excepția art. 326 alin. 3 Cod</w:t>
      </w:r>
      <w:r>
        <w:rPr>
          <w:spacing w:val="1"/>
        </w:rPr>
        <w:t xml:space="preserve"> </w:t>
      </w:r>
      <w:r>
        <w:t>penal). De asemenea, în cazul traficului de influență, privarea de dreptul de a exercita funcția publică</w:t>
      </w:r>
      <w:r>
        <w:rPr>
          <w:spacing w:val="1"/>
        </w:rPr>
        <w:t xml:space="preserve"> </w:t>
      </w:r>
      <w:r>
        <w:t>nu</w:t>
      </w:r>
      <w:r>
        <w:rPr>
          <w:spacing w:val="-2"/>
        </w:rPr>
        <w:t xml:space="preserve"> </w:t>
      </w:r>
      <w:r>
        <w:t>era prevăzută de</w:t>
      </w:r>
      <w:r>
        <w:rPr>
          <w:spacing w:val="1"/>
        </w:rPr>
        <w:t xml:space="preserve"> </w:t>
      </w:r>
      <w:r>
        <w:t>lege și</w:t>
      </w:r>
      <w:r>
        <w:rPr>
          <w:spacing w:val="-5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putea fi aplicată.</w:t>
      </w:r>
    </w:p>
    <w:p w:rsidR="009F7D52" w:rsidRDefault="00E67D5F">
      <w:pPr>
        <w:pStyle w:val="a3"/>
        <w:spacing w:before="121" w:line="264" w:lineRule="auto"/>
        <w:ind w:left="198" w:right="190"/>
        <w:jc w:val="both"/>
      </w:pPr>
      <w:r>
        <w:t xml:space="preserve">În </w:t>
      </w:r>
      <w:r>
        <w:t>anul 2009, sancțiunile pentru corupere pasivă (art. 324 Cod penal) și corupere activă (art. 325 Cod</w:t>
      </w:r>
      <w:r>
        <w:rPr>
          <w:spacing w:val="1"/>
        </w:rPr>
        <w:t xml:space="preserve"> </w:t>
      </w:r>
      <w:r>
        <w:rPr>
          <w:spacing w:val="-1"/>
        </w:rPr>
        <w:t>penal)</w:t>
      </w:r>
      <w:r>
        <w:rPr>
          <w:spacing w:val="-9"/>
        </w:rPr>
        <w:t xml:space="preserve"> </w:t>
      </w:r>
      <w:r>
        <w:rPr>
          <w:spacing w:val="-1"/>
        </w:rPr>
        <w:t>s-au</w:t>
      </w:r>
      <w:r>
        <w:rPr>
          <w:spacing w:val="-9"/>
        </w:rPr>
        <w:t xml:space="preserve"> </w:t>
      </w:r>
      <w:r>
        <w:rPr>
          <w:spacing w:val="-1"/>
        </w:rPr>
        <w:t>înăsprit</w:t>
      </w:r>
      <w:r>
        <w:rPr>
          <w:spacing w:val="-12"/>
        </w:rPr>
        <w:t xml:space="preserve"> </w:t>
      </w:r>
      <w:r>
        <w:rPr>
          <w:spacing w:val="-1"/>
        </w:rPr>
        <w:t>simțitor</w:t>
      </w:r>
      <w:r>
        <w:rPr>
          <w:spacing w:val="-1"/>
          <w:vertAlign w:val="superscript"/>
        </w:rPr>
        <w:t>5</w:t>
      </w:r>
      <w:r>
        <w:rPr>
          <w:spacing w:val="-1"/>
        </w:rPr>
        <w:t>.</w:t>
      </w:r>
      <w:r>
        <w:rPr>
          <w:spacing w:val="-9"/>
        </w:rPr>
        <w:t xml:space="preserve"> </w:t>
      </w:r>
      <w:r>
        <w:t>Închisoarea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devenit</w:t>
      </w:r>
      <w:r>
        <w:rPr>
          <w:spacing w:val="-10"/>
        </w:rPr>
        <w:t xml:space="preserve"> </w:t>
      </w:r>
      <w:r>
        <w:t>pedeapsă</w:t>
      </w:r>
      <w:r>
        <w:rPr>
          <w:spacing w:val="-9"/>
        </w:rPr>
        <w:t xml:space="preserve"> </w:t>
      </w:r>
      <w:r>
        <w:t>principală</w:t>
      </w:r>
      <w:r>
        <w:rPr>
          <w:spacing w:val="-10"/>
        </w:rPr>
        <w:t xml:space="preserve"> </w:t>
      </w:r>
      <w:r>
        <w:t>ș</w:t>
      </w:r>
      <w:r>
        <w:t>i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fost</w:t>
      </w:r>
      <w:r>
        <w:rPr>
          <w:spacing w:val="-9"/>
        </w:rPr>
        <w:t xml:space="preserve"> </w:t>
      </w:r>
      <w:r>
        <w:t>înlăturată</w:t>
      </w:r>
      <w:r>
        <w:rPr>
          <w:spacing w:val="-8"/>
        </w:rPr>
        <w:t xml:space="preserve"> </w:t>
      </w:r>
      <w:r>
        <w:t>posibilitatea</w:t>
      </w:r>
      <w:r>
        <w:rPr>
          <w:spacing w:val="-47"/>
        </w:rPr>
        <w:t xml:space="preserve"> </w:t>
      </w:r>
      <w:r>
        <w:t>sancționării</w:t>
      </w:r>
      <w:r>
        <w:rPr>
          <w:spacing w:val="1"/>
        </w:rPr>
        <w:t xml:space="preserve"> </w:t>
      </w:r>
      <w:r>
        <w:t>alternative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amendă.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schimb,</w:t>
      </w:r>
      <w:r>
        <w:rPr>
          <w:spacing w:val="1"/>
        </w:rPr>
        <w:t xml:space="preserve"> </w:t>
      </w:r>
      <w:r>
        <w:t>amenda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devenit</w:t>
      </w:r>
      <w:r>
        <w:rPr>
          <w:spacing w:val="1"/>
        </w:rPr>
        <w:t xml:space="preserve"> </w:t>
      </w:r>
      <w:r>
        <w:t>pedeapsă</w:t>
      </w:r>
      <w:r>
        <w:rPr>
          <w:spacing w:val="1"/>
        </w:rPr>
        <w:t xml:space="preserve"> </w:t>
      </w:r>
      <w:r>
        <w:t>complementară</w:t>
      </w:r>
      <w:r>
        <w:rPr>
          <w:spacing w:val="1"/>
        </w:rPr>
        <w:t xml:space="preserve"> </w:t>
      </w:r>
      <w:r>
        <w:t>obligatorie. În același timp, această modificare a introdus sancțiuni mai blânde pentru traficul de</w:t>
      </w:r>
      <w:r>
        <w:rPr>
          <w:spacing w:val="1"/>
        </w:rPr>
        <w:t xml:space="preserve"> </w:t>
      </w:r>
      <w:r>
        <w:t>influență</w:t>
      </w:r>
      <w:r>
        <w:rPr>
          <w:spacing w:val="-9"/>
        </w:rPr>
        <w:t xml:space="preserve"> </w:t>
      </w:r>
      <w:r>
        <w:t>(art.</w:t>
      </w:r>
      <w:r>
        <w:rPr>
          <w:spacing w:val="-8"/>
        </w:rPr>
        <w:t xml:space="preserve"> </w:t>
      </w:r>
      <w:r>
        <w:t>326</w:t>
      </w:r>
      <w:r>
        <w:rPr>
          <w:spacing w:val="-7"/>
        </w:rPr>
        <w:t xml:space="preserve"> </w:t>
      </w:r>
      <w:r>
        <w:t>Cod</w:t>
      </w:r>
      <w:r>
        <w:rPr>
          <w:spacing w:val="-9"/>
        </w:rPr>
        <w:t xml:space="preserve"> </w:t>
      </w:r>
      <w:r>
        <w:t>penal).</w:t>
      </w:r>
      <w:r>
        <w:rPr>
          <w:spacing w:val="-9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anul</w:t>
      </w:r>
      <w:r>
        <w:rPr>
          <w:spacing w:val="-8"/>
        </w:rPr>
        <w:t xml:space="preserve"> </w:t>
      </w:r>
      <w:r>
        <w:t>2012,</w:t>
      </w:r>
      <w:r>
        <w:rPr>
          <w:spacing w:val="-8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fost</w:t>
      </w:r>
      <w:r>
        <w:rPr>
          <w:spacing w:val="-7"/>
        </w:rPr>
        <w:t xml:space="preserve"> </w:t>
      </w:r>
      <w:r>
        <w:t>introduse</w:t>
      </w:r>
      <w:r>
        <w:rPr>
          <w:spacing w:val="-8"/>
        </w:rPr>
        <w:t xml:space="preserve"> </w:t>
      </w:r>
      <w:r>
        <w:t>sancțiuni</w:t>
      </w:r>
      <w:r>
        <w:rPr>
          <w:spacing w:val="-9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persoanele</w:t>
      </w:r>
      <w:r>
        <w:rPr>
          <w:spacing w:val="-10"/>
        </w:rPr>
        <w:t xml:space="preserve"> </w:t>
      </w:r>
      <w:r>
        <w:t>juridice</w:t>
      </w:r>
      <w:r>
        <w:rPr>
          <w:spacing w:val="-8"/>
        </w:rPr>
        <w:t xml:space="preserve"> </w:t>
      </w:r>
      <w:r>
        <w:t>care</w:t>
      </w:r>
      <w:r>
        <w:rPr>
          <w:spacing w:val="-47"/>
        </w:rPr>
        <w:t xml:space="preserve"> </w:t>
      </w:r>
      <w:r>
        <w:t>comit infr</w:t>
      </w:r>
      <w:r>
        <w:t>acțiunile de corupere pasivă (art. 325 Cod penal) sau trafic de influență (art. 326 Cod penal)</w:t>
      </w:r>
      <w:r>
        <w:rPr>
          <w:spacing w:val="1"/>
        </w:rPr>
        <w:t xml:space="preserve"> </w:t>
      </w:r>
      <w:r>
        <w:t>ș</w:t>
      </w:r>
      <w:r>
        <w:t>i a fost introdusa sancțiunea complementară privarea de dreptul de a exercita o anumită activitate</w:t>
      </w:r>
      <w:r>
        <w:rPr>
          <w:spacing w:val="1"/>
        </w:rPr>
        <w:t xml:space="preserve"> </w:t>
      </w:r>
      <w:r>
        <w:t>sau</w:t>
      </w:r>
      <w:r>
        <w:rPr>
          <w:spacing w:val="-11"/>
        </w:rPr>
        <w:t xml:space="preserve"> </w:t>
      </w:r>
      <w:r>
        <w:t>funcție</w:t>
      </w:r>
      <w:r>
        <w:rPr>
          <w:spacing w:val="-11"/>
        </w:rPr>
        <w:t xml:space="preserve"> </w:t>
      </w:r>
      <w:r>
        <w:t>publică</w:t>
      </w:r>
      <w:r>
        <w:rPr>
          <w:spacing w:val="-10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infracțiunile</w:t>
      </w:r>
      <w:r>
        <w:rPr>
          <w:spacing w:val="-9"/>
        </w:rPr>
        <w:t xml:space="preserve"> </w:t>
      </w:r>
      <w:r>
        <w:t>prevăzute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art.</w:t>
      </w:r>
      <w:r>
        <w:rPr>
          <w:spacing w:val="-9"/>
        </w:rPr>
        <w:t xml:space="preserve"> </w:t>
      </w:r>
      <w:r>
        <w:t>32</w:t>
      </w:r>
      <w:r>
        <w:t>6</w:t>
      </w:r>
      <w:r>
        <w:rPr>
          <w:spacing w:val="-11"/>
        </w:rPr>
        <w:t xml:space="preserve"> </w:t>
      </w:r>
      <w:r>
        <w:t>Cod</w:t>
      </w:r>
      <w:r>
        <w:rPr>
          <w:spacing w:val="-10"/>
        </w:rPr>
        <w:t xml:space="preserve"> </w:t>
      </w:r>
      <w:r>
        <w:t>penal</w:t>
      </w:r>
      <w:r>
        <w:rPr>
          <w:vertAlign w:val="superscript"/>
        </w:rPr>
        <w:t>6</w:t>
      </w:r>
      <w:r>
        <w:t>.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sfârșitul</w:t>
      </w:r>
      <w:r>
        <w:rPr>
          <w:spacing w:val="-10"/>
        </w:rPr>
        <w:t xml:space="preserve"> </w:t>
      </w:r>
      <w:r>
        <w:t>anului</w:t>
      </w:r>
      <w:r>
        <w:rPr>
          <w:spacing w:val="-9"/>
        </w:rPr>
        <w:t xml:space="preserve"> </w:t>
      </w:r>
      <w:r>
        <w:t>2013,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fost</w:t>
      </w:r>
      <w:r>
        <w:rPr>
          <w:spacing w:val="-47"/>
        </w:rPr>
        <w:t xml:space="preserve"> </w:t>
      </w:r>
      <w:r>
        <w:t>adoptată o lege prin care amenzile pentru infracțiunile de corupție au crescut. În schimb, art. 324 Cod</w:t>
      </w:r>
      <w:r>
        <w:rPr>
          <w:spacing w:val="-48"/>
        </w:rPr>
        <w:t xml:space="preserve"> </w:t>
      </w:r>
      <w:r>
        <w:t>penal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fost</w:t>
      </w:r>
      <w:r>
        <w:rPr>
          <w:spacing w:val="-3"/>
        </w:rPr>
        <w:t xml:space="preserve"> </w:t>
      </w:r>
      <w:r>
        <w:t>completat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alin.</w:t>
      </w:r>
      <w:r>
        <w:rPr>
          <w:spacing w:val="-3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prevede</w:t>
      </w:r>
      <w:r>
        <w:rPr>
          <w:spacing w:val="-3"/>
        </w:rPr>
        <w:t xml:space="preserve"> </w:t>
      </w:r>
      <w:r>
        <w:t>că</w:t>
      </w:r>
      <w:r>
        <w:rPr>
          <w:spacing w:val="-2"/>
        </w:rPr>
        <w:t xml:space="preserve"> </w:t>
      </w:r>
      <w:r>
        <w:t>coruperea</w:t>
      </w:r>
      <w:r>
        <w:rPr>
          <w:spacing w:val="-3"/>
        </w:rPr>
        <w:t xml:space="preserve"> </w:t>
      </w:r>
      <w:r>
        <w:t>pasivă</w:t>
      </w:r>
      <w:r>
        <w:rPr>
          <w:spacing w:val="-4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cade</w:t>
      </w:r>
      <w:r>
        <w:rPr>
          <w:spacing w:val="-2"/>
        </w:rPr>
        <w:t xml:space="preserve"> </w:t>
      </w:r>
      <w:r>
        <w:t>sub</w:t>
      </w:r>
      <w:r>
        <w:rPr>
          <w:spacing w:val="-5"/>
        </w:rPr>
        <w:t xml:space="preserve"> </w:t>
      </w:r>
      <w:r>
        <w:t>incidența</w:t>
      </w:r>
      <w:r>
        <w:rPr>
          <w:spacing w:val="-2"/>
        </w:rPr>
        <w:t xml:space="preserve"> </w:t>
      </w:r>
      <w:r>
        <w:t>alin.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t>în</w:t>
      </w:r>
      <w:r>
        <w:rPr>
          <w:spacing w:val="-48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suma</w:t>
      </w:r>
      <w:r>
        <w:rPr>
          <w:spacing w:val="-6"/>
        </w:rPr>
        <w:t xml:space="preserve"> </w:t>
      </w:r>
      <w:r>
        <w:t>transmisă</w:t>
      </w:r>
      <w:r>
        <w:rPr>
          <w:spacing w:val="-7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până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unități</w:t>
      </w:r>
      <w:r>
        <w:rPr>
          <w:spacing w:val="-6"/>
        </w:rPr>
        <w:t xml:space="preserve"> </w:t>
      </w:r>
      <w:r>
        <w:t>convenționale</w:t>
      </w:r>
      <w:r>
        <w:rPr>
          <w:spacing w:val="-4"/>
        </w:rPr>
        <w:t xml:space="preserve"> </w:t>
      </w:r>
      <w:r>
        <w:t>(MDL</w:t>
      </w:r>
      <w:r>
        <w:rPr>
          <w:spacing w:val="-5"/>
        </w:rPr>
        <w:t xml:space="preserve"> </w:t>
      </w:r>
      <w:r>
        <w:t>2,000)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poate</w:t>
      </w:r>
      <w:r>
        <w:rPr>
          <w:spacing w:val="-3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sancționată</w:t>
      </w:r>
      <w:r>
        <w:rPr>
          <w:spacing w:val="-47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închisoare.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asemenea,</w:t>
      </w:r>
      <w:r>
        <w:rPr>
          <w:spacing w:val="-6"/>
        </w:rPr>
        <w:t xml:space="preserve"> </w:t>
      </w:r>
      <w:r>
        <w:t>sancțiunea</w:t>
      </w:r>
      <w:r>
        <w:rPr>
          <w:spacing w:val="-7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comiterea</w:t>
      </w:r>
      <w:r>
        <w:rPr>
          <w:spacing w:val="-5"/>
        </w:rPr>
        <w:t xml:space="preserve"> </w:t>
      </w:r>
      <w:r>
        <w:t>infracțiunii</w:t>
      </w:r>
      <w:r>
        <w:rPr>
          <w:spacing w:val="-6"/>
        </w:rPr>
        <w:t xml:space="preserve"> </w:t>
      </w:r>
      <w:r>
        <w:t>prevăzute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art.</w:t>
      </w:r>
      <w:r>
        <w:rPr>
          <w:spacing w:val="-8"/>
        </w:rPr>
        <w:t xml:space="preserve"> </w:t>
      </w:r>
      <w:r>
        <w:t>326</w:t>
      </w:r>
      <w:r>
        <w:rPr>
          <w:spacing w:val="-7"/>
        </w:rPr>
        <w:t xml:space="preserve"> </w:t>
      </w:r>
      <w:r>
        <w:t>alin.</w:t>
      </w:r>
      <w:r>
        <w:rPr>
          <w:spacing w:val="-9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Cod</w:t>
      </w:r>
      <w:r>
        <w:rPr>
          <w:spacing w:val="-47"/>
        </w:rPr>
        <w:t xml:space="preserve"> </w:t>
      </w:r>
      <w:r>
        <w:t>penal</w:t>
      </w:r>
      <w:r>
        <w:rPr>
          <w:spacing w:val="-2"/>
        </w:rPr>
        <w:t xml:space="preserve"> </w:t>
      </w:r>
      <w:r>
        <w:t>a devenit</w:t>
      </w:r>
      <w:r>
        <w:rPr>
          <w:spacing w:val="-2"/>
        </w:rPr>
        <w:t xml:space="preserve"> </w:t>
      </w:r>
      <w:r>
        <w:t>mult</w:t>
      </w:r>
      <w:r>
        <w:rPr>
          <w:spacing w:val="-2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blândă</w:t>
      </w:r>
      <w:r>
        <w:rPr>
          <w:vertAlign w:val="superscript"/>
        </w:rPr>
        <w:t>7</w:t>
      </w:r>
      <w:r>
        <w:t>.</w:t>
      </w:r>
    </w:p>
    <w:p w:rsidR="009F7D52" w:rsidRDefault="00E67D5F">
      <w:pPr>
        <w:pStyle w:val="a3"/>
        <w:spacing w:before="121" w:line="264" w:lineRule="auto"/>
        <w:ind w:left="198" w:right="191"/>
        <w:jc w:val="both"/>
      </w:pPr>
      <w:r>
        <w:t>Începând cu 2013, au fost introduse noi modificări</w:t>
      </w:r>
      <w:r>
        <w:rPr>
          <w:vertAlign w:val="superscript"/>
        </w:rPr>
        <w:t>8</w:t>
      </w:r>
      <w:r>
        <w:t xml:space="preserve"> la Codul Penal în partea ce ține de infracțiunile de</w:t>
      </w:r>
      <w:r>
        <w:rPr>
          <w:spacing w:val="-47"/>
        </w:rPr>
        <w:t xml:space="preserve"> </w:t>
      </w:r>
      <w:r>
        <w:t>corupție.</w:t>
      </w:r>
      <w:r>
        <w:rPr>
          <w:spacing w:val="-10"/>
        </w:rPr>
        <w:t xml:space="preserve"> </w:t>
      </w:r>
      <w:r>
        <w:t>Amenzile</w:t>
      </w:r>
      <w:r>
        <w:rPr>
          <w:spacing w:val="-10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fost</w:t>
      </w:r>
      <w:r>
        <w:rPr>
          <w:spacing w:val="-11"/>
        </w:rPr>
        <w:t xml:space="preserve"> </w:t>
      </w:r>
      <w:r>
        <w:t>majorate</w:t>
      </w:r>
      <w:r>
        <w:rPr>
          <w:spacing w:val="-10"/>
        </w:rPr>
        <w:t xml:space="preserve"> </w:t>
      </w:r>
      <w:r>
        <w:t>semnificativ,</w:t>
      </w:r>
      <w:r>
        <w:rPr>
          <w:spacing w:val="-10"/>
        </w:rPr>
        <w:t xml:space="preserve"> </w:t>
      </w:r>
      <w:r>
        <w:t>iar</w:t>
      </w:r>
      <w:r>
        <w:rPr>
          <w:spacing w:val="-10"/>
        </w:rPr>
        <w:t xml:space="preserve"> </w:t>
      </w:r>
      <w:r>
        <w:t>interdicția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desfășura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anumită</w:t>
      </w:r>
      <w:r>
        <w:rPr>
          <w:spacing w:val="-9"/>
        </w:rPr>
        <w:t xml:space="preserve"> </w:t>
      </w:r>
      <w:r>
        <w:t>activitate</w:t>
      </w:r>
      <w:r>
        <w:rPr>
          <w:spacing w:val="-7"/>
        </w:rPr>
        <w:t xml:space="preserve"> </w:t>
      </w:r>
      <w:r>
        <w:t>sau</w:t>
      </w:r>
      <w:r>
        <w:rPr>
          <w:spacing w:val="-47"/>
        </w:rPr>
        <w:t xml:space="preserve"> </w:t>
      </w:r>
      <w:r>
        <w:t xml:space="preserve">de a ocupa anumite funcții a fost extinsă pe </w:t>
      </w:r>
      <w:r>
        <w:t>o perioadă mai mare de 5 ani. În cazul art. 256 (</w:t>
      </w:r>
      <w:r>
        <w:rPr>
          <w:i/>
        </w:rPr>
        <w:t>Primirea</w:t>
      </w:r>
      <w:r>
        <w:rPr>
          <w:i/>
          <w:spacing w:val="1"/>
        </w:rPr>
        <w:t xml:space="preserve"> </w:t>
      </w:r>
      <w:r>
        <w:rPr>
          <w:i/>
        </w:rPr>
        <w:t>unei</w:t>
      </w:r>
      <w:r>
        <w:rPr>
          <w:i/>
          <w:spacing w:val="1"/>
        </w:rPr>
        <w:t xml:space="preserve"> </w:t>
      </w:r>
      <w:r>
        <w:rPr>
          <w:i/>
        </w:rPr>
        <w:t>remunerații</w:t>
      </w:r>
      <w:r>
        <w:rPr>
          <w:i/>
          <w:spacing w:val="1"/>
        </w:rPr>
        <w:t xml:space="preserve"> </w:t>
      </w:r>
      <w:r>
        <w:rPr>
          <w:i/>
        </w:rPr>
        <w:t>ilicite</w:t>
      </w:r>
      <w:r>
        <w:rPr>
          <w:i/>
          <w:spacing w:val="1"/>
        </w:rPr>
        <w:t xml:space="preserve"> </w:t>
      </w:r>
      <w:r>
        <w:rPr>
          <w:i/>
        </w:rPr>
        <w:t>pentru</w:t>
      </w:r>
      <w:r>
        <w:rPr>
          <w:i/>
          <w:spacing w:val="1"/>
        </w:rPr>
        <w:t xml:space="preserve"> </w:t>
      </w:r>
      <w:r>
        <w:rPr>
          <w:i/>
        </w:rPr>
        <w:t>îndeplinirea</w:t>
      </w:r>
      <w:r>
        <w:rPr>
          <w:i/>
          <w:spacing w:val="1"/>
        </w:rPr>
        <w:t xml:space="preserve"> </w:t>
      </w:r>
      <w:r>
        <w:rPr>
          <w:i/>
        </w:rPr>
        <w:t>lucrărilor</w:t>
      </w:r>
      <w:r>
        <w:rPr>
          <w:i/>
          <w:spacing w:val="1"/>
        </w:rPr>
        <w:t xml:space="preserve"> </w:t>
      </w:r>
      <w:r>
        <w:rPr>
          <w:i/>
        </w:rPr>
        <w:t>legate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r>
        <w:rPr>
          <w:i/>
        </w:rPr>
        <w:t>deservirea</w:t>
      </w:r>
      <w:r>
        <w:rPr>
          <w:i/>
          <w:spacing w:val="1"/>
        </w:rPr>
        <w:t xml:space="preserve"> </w:t>
      </w:r>
      <w:r>
        <w:rPr>
          <w:i/>
        </w:rPr>
        <w:t>populației</w:t>
      </w:r>
      <w:r>
        <w:t>)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CP</w:t>
      </w:r>
      <w:r>
        <w:rPr>
          <w:spacing w:val="1"/>
        </w:rPr>
        <w:t xml:space="preserve"> </w:t>
      </w:r>
      <w:r>
        <w:t>după</w:t>
      </w:r>
      <w:r>
        <w:rPr>
          <w:spacing w:val="-47"/>
        </w:rPr>
        <w:t xml:space="preserve"> </w:t>
      </w:r>
      <w:r>
        <w:t>cuvintele „a unei remunerații” au fost introduse cuvintele „sau a altor avantaje patrimoniale”. De</w:t>
      </w:r>
      <w:r>
        <w:rPr>
          <w:spacing w:val="1"/>
        </w:rPr>
        <w:t xml:space="preserve"> </w:t>
      </w:r>
      <w:r>
        <w:t>asemenea,</w:t>
      </w:r>
      <w:r>
        <w:rPr>
          <w:spacing w:val="-8"/>
        </w:rPr>
        <w:t xml:space="preserve"> </w:t>
      </w:r>
      <w:r>
        <w:t>art.</w:t>
      </w:r>
      <w:r>
        <w:rPr>
          <w:spacing w:val="-11"/>
        </w:rPr>
        <w:t xml:space="preserve"> </w:t>
      </w:r>
      <w:r>
        <w:t>324</w:t>
      </w:r>
      <w:r>
        <w:rPr>
          <w:spacing w:val="-6"/>
        </w:rPr>
        <w:t xml:space="preserve"> </w:t>
      </w:r>
      <w:r>
        <w:t>(</w:t>
      </w:r>
      <w:r>
        <w:rPr>
          <w:i/>
        </w:rPr>
        <w:t>coruperea</w:t>
      </w:r>
      <w:r>
        <w:rPr>
          <w:i/>
          <w:spacing w:val="-8"/>
        </w:rPr>
        <w:t xml:space="preserve"> </w:t>
      </w:r>
      <w:r>
        <w:rPr>
          <w:i/>
        </w:rPr>
        <w:t>pasivă</w:t>
      </w:r>
      <w:r>
        <w:t>)</w:t>
      </w:r>
      <w:r>
        <w:rPr>
          <w:spacing w:val="-7"/>
        </w:rPr>
        <w:t xml:space="preserve"> </w:t>
      </w:r>
      <w:r>
        <w:t>ș</w:t>
      </w:r>
      <w:r>
        <w:t>i</w:t>
      </w:r>
      <w:r>
        <w:rPr>
          <w:spacing w:val="-8"/>
        </w:rPr>
        <w:t xml:space="preserve"> </w:t>
      </w:r>
      <w:r>
        <w:t>art.</w:t>
      </w:r>
      <w:r>
        <w:rPr>
          <w:spacing w:val="-8"/>
        </w:rPr>
        <w:t xml:space="preserve"> </w:t>
      </w:r>
      <w:r>
        <w:t>333</w:t>
      </w:r>
      <w:r>
        <w:rPr>
          <w:spacing w:val="-6"/>
        </w:rPr>
        <w:t xml:space="preserve"> </w:t>
      </w:r>
      <w:r>
        <w:t>(</w:t>
      </w:r>
      <w:r>
        <w:rPr>
          <w:i/>
        </w:rPr>
        <w:t>luarea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>mită</w:t>
      </w:r>
      <w:r>
        <w:t>)</w:t>
      </w:r>
      <w:r>
        <w:rPr>
          <w:spacing w:val="-8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fost</w:t>
      </w:r>
      <w:r>
        <w:rPr>
          <w:spacing w:val="-7"/>
        </w:rPr>
        <w:t xml:space="preserve"> </w:t>
      </w:r>
      <w:r>
        <w:t>completate</w:t>
      </w:r>
      <w:r>
        <w:rPr>
          <w:spacing w:val="-8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nou</w:t>
      </w:r>
      <w:r>
        <w:rPr>
          <w:spacing w:val="-9"/>
        </w:rPr>
        <w:t xml:space="preserve"> </w:t>
      </w:r>
      <w:r>
        <w:t>alineat</w:t>
      </w:r>
      <w:r>
        <w:rPr>
          <w:spacing w:val="-47"/>
        </w:rPr>
        <w:t xml:space="preserve"> </w:t>
      </w:r>
      <w:r>
        <w:t>(alin.</w:t>
      </w:r>
      <w:r>
        <w:rPr>
          <w:spacing w:val="1"/>
        </w:rPr>
        <w:t xml:space="preserve"> </w:t>
      </w:r>
      <w:r>
        <w:t>4),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incriminează</w:t>
      </w:r>
      <w:r>
        <w:rPr>
          <w:spacing w:val="1"/>
        </w:rPr>
        <w:t xml:space="preserve"> </w:t>
      </w:r>
      <w:r>
        <w:t>aceste</w:t>
      </w:r>
      <w:r>
        <w:rPr>
          <w:spacing w:val="1"/>
        </w:rPr>
        <w:t xml:space="preserve"> </w:t>
      </w:r>
      <w:r>
        <w:t>infracțiuni</w:t>
      </w:r>
      <w:r>
        <w:rPr>
          <w:spacing w:val="1"/>
        </w:rPr>
        <w:t xml:space="preserve"> </w:t>
      </w:r>
      <w:r>
        <w:t>săvârșite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proporții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depășesc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unități</w:t>
      </w:r>
      <w:r>
        <w:rPr>
          <w:spacing w:val="1"/>
        </w:rPr>
        <w:t xml:space="preserve"> </w:t>
      </w:r>
      <w:r>
        <w:t>convenționale. Aceste acțiuni se pedepsesc cu amendă și cu privarea de dreptul de a ocupa anumite</w:t>
      </w:r>
      <w:r>
        <w:rPr>
          <w:spacing w:val="1"/>
        </w:rPr>
        <w:t xml:space="preserve"> </w:t>
      </w:r>
      <w:r>
        <w:t>funcții</w:t>
      </w:r>
      <w:r>
        <w:rPr>
          <w:spacing w:val="-1"/>
        </w:rPr>
        <w:t xml:space="preserve"> </w:t>
      </w:r>
      <w:r>
        <w:t>publice</w:t>
      </w:r>
      <w:r>
        <w:rPr>
          <w:spacing w:val="1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 exercita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anumită activitate.</w:t>
      </w:r>
    </w:p>
    <w:p w:rsidR="009F7D52" w:rsidRDefault="00E67D5F">
      <w:pPr>
        <w:pStyle w:val="a3"/>
        <w:spacing w:before="120" w:line="264" w:lineRule="auto"/>
        <w:ind w:left="198" w:right="189"/>
        <w:jc w:val="both"/>
      </w:pPr>
      <w:r>
        <w:t>Prin aceeași lege a fost introdusă o nouă componență de infracțiune - îmbogățirea ilicită</w:t>
      </w:r>
      <w:r>
        <w:rPr>
          <w:vertAlign w:val="superscript"/>
        </w:rPr>
        <w:t>9</w:t>
      </w:r>
      <w:r>
        <w:t xml:space="preserve"> (art. 330/2</w:t>
      </w:r>
      <w:r>
        <w:rPr>
          <w:spacing w:val="1"/>
        </w:rPr>
        <w:t xml:space="preserve"> </w:t>
      </w:r>
      <w:r>
        <w:t>CP).</w:t>
      </w:r>
      <w:r>
        <w:rPr>
          <w:spacing w:val="-12"/>
        </w:rPr>
        <w:t xml:space="preserve"> </w:t>
      </w:r>
      <w:r>
        <w:t>Pentru</w:t>
      </w:r>
      <w:r>
        <w:rPr>
          <w:spacing w:val="-11"/>
        </w:rPr>
        <w:t xml:space="preserve"> </w:t>
      </w:r>
      <w:r>
        <w:t>îmbogățire</w:t>
      </w:r>
      <w:r>
        <w:rPr>
          <w:spacing w:val="-7"/>
        </w:rPr>
        <w:t xml:space="preserve"> </w:t>
      </w:r>
      <w:r>
        <w:t>ilicită</w:t>
      </w:r>
      <w:r>
        <w:rPr>
          <w:spacing w:val="-8"/>
        </w:rPr>
        <w:t xml:space="preserve"> </w:t>
      </w:r>
      <w:r>
        <w:t>este</w:t>
      </w:r>
      <w:r>
        <w:rPr>
          <w:spacing w:val="-8"/>
        </w:rPr>
        <w:t xml:space="preserve"> </w:t>
      </w:r>
      <w:r>
        <w:t>prevăzută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pedeapsă</w:t>
      </w:r>
      <w:r>
        <w:rPr>
          <w:spacing w:val="-8"/>
        </w:rPr>
        <w:t xml:space="preserve"> </w:t>
      </w:r>
      <w:r>
        <w:t>sub</w:t>
      </w:r>
      <w:r>
        <w:rPr>
          <w:spacing w:val="-9"/>
        </w:rPr>
        <w:t xml:space="preserve"> </w:t>
      </w:r>
      <w:r>
        <w:t>formă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amendă</w:t>
      </w:r>
      <w:r>
        <w:rPr>
          <w:spacing w:val="-8"/>
        </w:rPr>
        <w:t xml:space="preserve"> </w:t>
      </w:r>
      <w:r>
        <w:t>sau,</w:t>
      </w:r>
      <w:r>
        <w:rPr>
          <w:spacing w:val="-8"/>
        </w:rPr>
        <w:t xml:space="preserve"> </w:t>
      </w:r>
      <w:r>
        <w:t>alternativ,</w:t>
      </w:r>
      <w:r>
        <w:rPr>
          <w:spacing w:val="-11"/>
        </w:rPr>
        <w:t xml:space="preserve"> </w:t>
      </w:r>
      <w:r>
        <w:t>privarea</w:t>
      </w:r>
      <w:r>
        <w:rPr>
          <w:spacing w:val="-47"/>
        </w:rPr>
        <w:t xml:space="preserve"> </w:t>
      </w:r>
      <w:r>
        <w:t>de libertate. La alineatul doi, subiect al infracțiunii poate fi doar persoana cu funcție de demnitate</w:t>
      </w:r>
      <w:r>
        <w:rPr>
          <w:spacing w:val="1"/>
        </w:rPr>
        <w:t xml:space="preserve"> </w:t>
      </w:r>
      <w:r>
        <w:t>publică,</w:t>
      </w:r>
      <w:r>
        <w:rPr>
          <w:spacing w:val="-6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sunt</w:t>
      </w:r>
      <w:r>
        <w:rPr>
          <w:spacing w:val="-7"/>
        </w:rPr>
        <w:t xml:space="preserve"> </w:t>
      </w:r>
      <w:r>
        <w:t>stabilite</w:t>
      </w:r>
      <w:r>
        <w:rPr>
          <w:spacing w:val="-5"/>
        </w:rPr>
        <w:t xml:space="preserve"> </w:t>
      </w:r>
      <w:r>
        <w:t>aceleași</w:t>
      </w:r>
      <w:r>
        <w:rPr>
          <w:spacing w:val="-8"/>
        </w:rPr>
        <w:t xml:space="preserve"> </w:t>
      </w:r>
      <w:r>
        <w:t>sancțiuni</w:t>
      </w:r>
      <w:r>
        <w:rPr>
          <w:spacing w:val="-6"/>
        </w:rPr>
        <w:t xml:space="preserve"> </w:t>
      </w:r>
      <w:r>
        <w:t>alternative:</w:t>
      </w:r>
      <w:r>
        <w:rPr>
          <w:spacing w:val="-7"/>
        </w:rPr>
        <w:t xml:space="preserve"> </w:t>
      </w:r>
      <w:r>
        <w:t>amendă</w:t>
      </w:r>
      <w:r>
        <w:rPr>
          <w:spacing w:val="-8"/>
        </w:rPr>
        <w:t xml:space="preserve"> </w:t>
      </w:r>
      <w:r>
        <w:t>(doar</w:t>
      </w:r>
      <w:r>
        <w:rPr>
          <w:spacing w:val="-8"/>
        </w:rPr>
        <w:t xml:space="preserve"> </w:t>
      </w:r>
      <w:r>
        <w:t>că</w:t>
      </w:r>
      <w:r>
        <w:rPr>
          <w:spacing w:val="-10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pic</w:t>
      </w:r>
      <w:r>
        <w:rPr>
          <w:spacing w:val="-8"/>
        </w:rPr>
        <w:t xml:space="preserve"> </w:t>
      </w:r>
      <w:r>
        <w:t>mai</w:t>
      </w:r>
      <w:r>
        <w:rPr>
          <w:spacing w:val="-8"/>
        </w:rPr>
        <w:t xml:space="preserve"> </w:t>
      </w:r>
      <w:r>
        <w:t>mare)</w:t>
      </w:r>
      <w:r>
        <w:rPr>
          <w:spacing w:val="-7"/>
        </w:rPr>
        <w:t xml:space="preserve"> </w:t>
      </w:r>
      <w:r>
        <w:t>sau</w:t>
      </w:r>
      <w:r>
        <w:rPr>
          <w:spacing w:val="-47"/>
        </w:rPr>
        <w:t xml:space="preserve"> </w:t>
      </w:r>
      <w:r>
        <w:t>privarea de libertate. Modificări esențiale au suferit și articolele: 333 (</w:t>
      </w:r>
      <w:r>
        <w:rPr>
          <w:i/>
        </w:rPr>
        <w:t>luarea de mită</w:t>
      </w:r>
      <w:r>
        <w:t>) și 334 (</w:t>
      </w:r>
      <w:r>
        <w:rPr>
          <w:i/>
        </w:rPr>
        <w:t>darea de</w:t>
      </w:r>
      <w:r>
        <w:rPr>
          <w:i/>
          <w:spacing w:val="-47"/>
        </w:rPr>
        <w:t xml:space="preserve"> </w:t>
      </w:r>
      <w:r>
        <w:rPr>
          <w:i/>
        </w:rPr>
        <w:t>mită</w:t>
      </w:r>
      <w:r>
        <w:t>) din CP. Pe lângă faptul că au crescut amenzile pentru aceste infracțiuni, precum ș</w:t>
      </w:r>
      <w:r>
        <w:t>i durata</w:t>
      </w:r>
      <w:r>
        <w:rPr>
          <w:spacing w:val="1"/>
        </w:rPr>
        <w:t xml:space="preserve"> </w:t>
      </w:r>
      <w:r>
        <w:t>privațiunii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ocupa</w:t>
      </w:r>
      <w:r>
        <w:rPr>
          <w:spacing w:val="34"/>
        </w:rPr>
        <w:t xml:space="preserve"> </w:t>
      </w:r>
      <w:r>
        <w:t>anumite</w:t>
      </w:r>
      <w:r>
        <w:rPr>
          <w:spacing w:val="36"/>
        </w:rPr>
        <w:t xml:space="preserve"> </w:t>
      </w:r>
      <w:r>
        <w:t>funcții</w:t>
      </w:r>
      <w:r>
        <w:rPr>
          <w:spacing w:val="34"/>
        </w:rPr>
        <w:t xml:space="preserve"> </w:t>
      </w:r>
      <w:r>
        <w:t>sau</w:t>
      </w:r>
      <w:r>
        <w:rPr>
          <w:spacing w:val="33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desfășura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anumită</w:t>
      </w:r>
      <w:r>
        <w:rPr>
          <w:spacing w:val="34"/>
        </w:rPr>
        <w:t xml:space="preserve"> </w:t>
      </w:r>
      <w:r>
        <w:t>activitate,</w:t>
      </w:r>
      <w:r>
        <w:rPr>
          <w:spacing w:val="35"/>
        </w:rPr>
        <w:t xml:space="preserve"> </w:t>
      </w:r>
      <w:r>
        <w:t>aceasta</w:t>
      </w:r>
      <w:r>
        <w:rPr>
          <w:spacing w:val="34"/>
        </w:rPr>
        <w:t xml:space="preserve"> </w:t>
      </w:r>
      <w:r>
        <w:t>din</w:t>
      </w:r>
      <w:r>
        <w:rPr>
          <w:spacing w:val="34"/>
        </w:rPr>
        <w:t xml:space="preserve"> </w:t>
      </w:r>
      <w:r>
        <w:t>urmă</w:t>
      </w: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7"/>
        <w:rPr>
          <w:sz w:val="10"/>
        </w:rPr>
      </w:pPr>
      <w:r w:rsidRPr="009F7D52">
        <w:pict>
          <v:rect id="_x0000_s2427" style="position:absolute;margin-left:70.95pt;margin-top:8.45pt;width:2in;height:.6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 w:line="219" w:lineRule="exact"/>
        <w:ind w:left="198"/>
        <w:rPr>
          <w:sz w:val="18"/>
        </w:rPr>
      </w:pPr>
      <w:r>
        <w:rPr>
          <w:position w:val="5"/>
          <w:sz w:val="12"/>
        </w:rPr>
        <w:t>5</w:t>
      </w:r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vedea</w:t>
      </w:r>
      <w:r>
        <w:rPr>
          <w:spacing w:val="-2"/>
          <w:sz w:val="18"/>
        </w:rPr>
        <w:t xml:space="preserve"> </w:t>
      </w:r>
      <w:r>
        <w:rPr>
          <w:sz w:val="18"/>
        </w:rPr>
        <w:t>Legea</w:t>
      </w:r>
      <w:r>
        <w:rPr>
          <w:spacing w:val="1"/>
          <w:sz w:val="18"/>
        </w:rPr>
        <w:t xml:space="preserve"> </w:t>
      </w:r>
      <w:r>
        <w:rPr>
          <w:sz w:val="18"/>
        </w:rPr>
        <w:t>nr. 277-XVI,</w:t>
      </w:r>
      <w:r>
        <w:rPr>
          <w:spacing w:val="-1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18 decembrie</w:t>
      </w:r>
      <w:r>
        <w:rPr>
          <w:spacing w:val="-2"/>
          <w:sz w:val="18"/>
        </w:rPr>
        <w:t xml:space="preserve"> </w:t>
      </w:r>
      <w:r>
        <w:rPr>
          <w:sz w:val="18"/>
        </w:rPr>
        <w:t>2008,</w:t>
      </w:r>
      <w:r>
        <w:rPr>
          <w:spacing w:val="-1"/>
          <w:sz w:val="18"/>
        </w:rPr>
        <w:t xml:space="preserve"> </w:t>
      </w:r>
      <w:r>
        <w:rPr>
          <w:sz w:val="18"/>
        </w:rPr>
        <w:t>în</w:t>
      </w:r>
      <w:r>
        <w:rPr>
          <w:spacing w:val="-1"/>
          <w:sz w:val="18"/>
        </w:rPr>
        <w:t xml:space="preserve"> </w:t>
      </w:r>
      <w:r>
        <w:rPr>
          <w:sz w:val="18"/>
        </w:rPr>
        <w:t>vigoare din</w:t>
      </w:r>
      <w:r>
        <w:rPr>
          <w:spacing w:val="-2"/>
          <w:sz w:val="18"/>
        </w:rPr>
        <w:t xml:space="preserve"> </w:t>
      </w:r>
      <w:r>
        <w:rPr>
          <w:sz w:val="18"/>
        </w:rPr>
        <w:t>24 mai</w:t>
      </w:r>
      <w:r>
        <w:rPr>
          <w:spacing w:val="-1"/>
          <w:sz w:val="18"/>
        </w:rPr>
        <w:t xml:space="preserve"> </w:t>
      </w:r>
      <w:r>
        <w:rPr>
          <w:sz w:val="18"/>
        </w:rPr>
        <w:t>2009.</w:t>
      </w:r>
    </w:p>
    <w:p w:rsidR="009F7D52" w:rsidRDefault="00E67D5F">
      <w:pPr>
        <w:spacing w:line="219" w:lineRule="exact"/>
        <w:ind w:left="198"/>
        <w:rPr>
          <w:sz w:val="18"/>
        </w:rPr>
      </w:pPr>
      <w:r>
        <w:rPr>
          <w:position w:val="5"/>
          <w:sz w:val="12"/>
        </w:rPr>
        <w:t>6</w:t>
      </w:r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vedea</w:t>
      </w:r>
      <w:r>
        <w:rPr>
          <w:spacing w:val="-2"/>
          <w:sz w:val="18"/>
        </w:rPr>
        <w:t xml:space="preserve"> </w:t>
      </w:r>
      <w:r>
        <w:rPr>
          <w:sz w:val="18"/>
        </w:rPr>
        <w:t>Legea</w:t>
      </w:r>
      <w:r>
        <w:rPr>
          <w:spacing w:val="1"/>
          <w:sz w:val="18"/>
        </w:rPr>
        <w:t xml:space="preserve"> </w:t>
      </w:r>
      <w:r>
        <w:rPr>
          <w:sz w:val="18"/>
        </w:rPr>
        <w:t>nr. 78,</w:t>
      </w:r>
      <w:r>
        <w:rPr>
          <w:spacing w:val="-1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12 aprilie</w:t>
      </w:r>
      <w:r>
        <w:rPr>
          <w:spacing w:val="-2"/>
          <w:sz w:val="18"/>
        </w:rPr>
        <w:t xml:space="preserve"> </w:t>
      </w:r>
      <w:r>
        <w:rPr>
          <w:sz w:val="18"/>
        </w:rPr>
        <w:t>2012,</w:t>
      </w:r>
      <w:r>
        <w:rPr>
          <w:spacing w:val="-1"/>
          <w:sz w:val="18"/>
        </w:rPr>
        <w:t xml:space="preserve"> </w:t>
      </w:r>
      <w:r>
        <w:rPr>
          <w:sz w:val="18"/>
        </w:rPr>
        <w:t>în</w:t>
      </w:r>
      <w:r>
        <w:rPr>
          <w:spacing w:val="-1"/>
          <w:sz w:val="18"/>
        </w:rPr>
        <w:t xml:space="preserve"> </w:t>
      </w:r>
      <w:r>
        <w:rPr>
          <w:sz w:val="18"/>
        </w:rPr>
        <w:t>vigoare</w:t>
      </w:r>
      <w:r>
        <w:rPr>
          <w:spacing w:val="-3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25 mai</w:t>
      </w:r>
      <w:r>
        <w:rPr>
          <w:spacing w:val="1"/>
          <w:sz w:val="18"/>
        </w:rPr>
        <w:t xml:space="preserve"> </w:t>
      </w:r>
      <w:r>
        <w:rPr>
          <w:sz w:val="18"/>
        </w:rPr>
        <w:t>2012.</w:t>
      </w:r>
    </w:p>
    <w:p w:rsidR="009F7D52" w:rsidRDefault="00E67D5F">
      <w:pPr>
        <w:spacing w:before="1"/>
        <w:ind w:left="198"/>
        <w:rPr>
          <w:sz w:val="18"/>
        </w:rPr>
      </w:pPr>
      <w:r>
        <w:rPr>
          <w:position w:val="5"/>
          <w:sz w:val="12"/>
        </w:rPr>
        <w:t>7</w:t>
      </w:r>
      <w:r>
        <w:rPr>
          <w:spacing w:val="10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vedea</w:t>
      </w:r>
      <w:r>
        <w:rPr>
          <w:spacing w:val="-2"/>
          <w:sz w:val="18"/>
        </w:rPr>
        <w:t xml:space="preserve"> </w:t>
      </w:r>
      <w:r>
        <w:rPr>
          <w:sz w:val="18"/>
        </w:rPr>
        <w:t>Legea</w:t>
      </w:r>
      <w:r>
        <w:rPr>
          <w:spacing w:val="1"/>
          <w:sz w:val="18"/>
        </w:rPr>
        <w:t xml:space="preserve"> </w:t>
      </w:r>
      <w:r>
        <w:rPr>
          <w:sz w:val="18"/>
        </w:rPr>
        <w:t>nr.</w:t>
      </w:r>
      <w:r>
        <w:rPr>
          <w:spacing w:val="-2"/>
          <w:sz w:val="18"/>
        </w:rPr>
        <w:t xml:space="preserve"> </w:t>
      </w:r>
      <w:r>
        <w:rPr>
          <w:sz w:val="18"/>
        </w:rPr>
        <w:t>326,</w:t>
      </w:r>
      <w:r>
        <w:rPr>
          <w:spacing w:val="-1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23</w:t>
      </w:r>
      <w:r>
        <w:rPr>
          <w:spacing w:val="1"/>
          <w:sz w:val="18"/>
        </w:rPr>
        <w:t xml:space="preserve"> </w:t>
      </w:r>
      <w:r>
        <w:rPr>
          <w:sz w:val="18"/>
        </w:rPr>
        <w:t>decembrie</w:t>
      </w:r>
      <w:r>
        <w:rPr>
          <w:spacing w:val="-2"/>
          <w:sz w:val="18"/>
        </w:rPr>
        <w:t xml:space="preserve"> </w:t>
      </w:r>
      <w:r>
        <w:rPr>
          <w:sz w:val="18"/>
        </w:rPr>
        <w:t>2013,</w:t>
      </w:r>
      <w:r>
        <w:rPr>
          <w:spacing w:val="-2"/>
          <w:sz w:val="18"/>
        </w:rPr>
        <w:t xml:space="preserve"> </w:t>
      </w:r>
      <w:r>
        <w:rPr>
          <w:sz w:val="18"/>
        </w:rPr>
        <w:t>în</w:t>
      </w:r>
      <w:r>
        <w:rPr>
          <w:spacing w:val="-2"/>
          <w:sz w:val="18"/>
        </w:rPr>
        <w:t xml:space="preserve"> </w:t>
      </w:r>
      <w:r>
        <w:rPr>
          <w:sz w:val="18"/>
        </w:rPr>
        <w:t>vigoare din</w:t>
      </w:r>
      <w:r>
        <w:rPr>
          <w:spacing w:val="-2"/>
          <w:sz w:val="18"/>
        </w:rPr>
        <w:t xml:space="preserve"> </w:t>
      </w:r>
      <w:r>
        <w:rPr>
          <w:sz w:val="18"/>
        </w:rPr>
        <w:t>25</w:t>
      </w:r>
      <w:r>
        <w:rPr>
          <w:spacing w:val="-1"/>
          <w:sz w:val="18"/>
        </w:rPr>
        <w:t xml:space="preserve"> </w:t>
      </w:r>
      <w:r>
        <w:rPr>
          <w:sz w:val="18"/>
        </w:rPr>
        <w:t>februarie</w:t>
      </w:r>
      <w:r>
        <w:rPr>
          <w:spacing w:val="-2"/>
          <w:sz w:val="18"/>
        </w:rPr>
        <w:t xml:space="preserve"> </w:t>
      </w:r>
      <w:r>
        <w:rPr>
          <w:sz w:val="18"/>
        </w:rPr>
        <w:t>2014.</w:t>
      </w:r>
    </w:p>
    <w:p w:rsidR="009F7D52" w:rsidRDefault="00E67D5F">
      <w:pPr>
        <w:spacing w:before="1"/>
        <w:ind w:left="198"/>
        <w:rPr>
          <w:sz w:val="18"/>
        </w:rPr>
      </w:pPr>
      <w:r>
        <w:rPr>
          <w:position w:val="5"/>
          <w:sz w:val="12"/>
        </w:rPr>
        <w:t>8</w:t>
      </w:r>
      <w:r>
        <w:rPr>
          <w:spacing w:val="10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vedea</w:t>
      </w:r>
      <w:r>
        <w:rPr>
          <w:spacing w:val="-2"/>
          <w:sz w:val="18"/>
        </w:rPr>
        <w:t xml:space="preserve"> </w:t>
      </w:r>
      <w:r>
        <w:rPr>
          <w:sz w:val="18"/>
        </w:rPr>
        <w:t>Legea</w:t>
      </w:r>
      <w:r>
        <w:rPr>
          <w:spacing w:val="1"/>
          <w:sz w:val="18"/>
        </w:rPr>
        <w:t xml:space="preserve"> </w:t>
      </w:r>
      <w:r>
        <w:rPr>
          <w:sz w:val="18"/>
        </w:rPr>
        <w:t>nr.</w:t>
      </w:r>
      <w:r>
        <w:rPr>
          <w:spacing w:val="-2"/>
          <w:sz w:val="18"/>
        </w:rPr>
        <w:t xml:space="preserve"> </w:t>
      </w:r>
      <w:r>
        <w:rPr>
          <w:sz w:val="18"/>
        </w:rPr>
        <w:t>326,</w:t>
      </w:r>
      <w:r>
        <w:rPr>
          <w:spacing w:val="-1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23</w:t>
      </w:r>
      <w:r>
        <w:rPr>
          <w:spacing w:val="1"/>
          <w:sz w:val="18"/>
        </w:rPr>
        <w:t xml:space="preserve"> </w:t>
      </w:r>
      <w:r>
        <w:rPr>
          <w:sz w:val="18"/>
        </w:rPr>
        <w:t>decembrie</w:t>
      </w:r>
      <w:r>
        <w:rPr>
          <w:spacing w:val="-2"/>
          <w:sz w:val="18"/>
        </w:rPr>
        <w:t xml:space="preserve"> </w:t>
      </w:r>
      <w:r>
        <w:rPr>
          <w:sz w:val="18"/>
        </w:rPr>
        <w:t>2013,</w:t>
      </w:r>
      <w:r>
        <w:rPr>
          <w:spacing w:val="-1"/>
          <w:sz w:val="18"/>
        </w:rPr>
        <w:t xml:space="preserve"> </w:t>
      </w:r>
      <w:r>
        <w:rPr>
          <w:sz w:val="18"/>
        </w:rPr>
        <w:t>în</w:t>
      </w:r>
      <w:r>
        <w:rPr>
          <w:spacing w:val="-3"/>
          <w:sz w:val="18"/>
        </w:rPr>
        <w:t xml:space="preserve"> </w:t>
      </w:r>
      <w:r>
        <w:rPr>
          <w:sz w:val="18"/>
        </w:rPr>
        <w:t>vigoare din</w:t>
      </w:r>
      <w:r>
        <w:rPr>
          <w:spacing w:val="-2"/>
          <w:sz w:val="18"/>
        </w:rPr>
        <w:t xml:space="preserve"> </w:t>
      </w:r>
      <w:r>
        <w:rPr>
          <w:sz w:val="18"/>
        </w:rPr>
        <w:t>25</w:t>
      </w:r>
      <w:r>
        <w:rPr>
          <w:spacing w:val="2"/>
          <w:sz w:val="18"/>
        </w:rPr>
        <w:t xml:space="preserve"> </w:t>
      </w:r>
      <w:r>
        <w:rPr>
          <w:sz w:val="18"/>
        </w:rPr>
        <w:t>februarie</w:t>
      </w:r>
      <w:r>
        <w:rPr>
          <w:spacing w:val="-2"/>
          <w:sz w:val="18"/>
        </w:rPr>
        <w:t xml:space="preserve"> </w:t>
      </w:r>
      <w:r>
        <w:rPr>
          <w:sz w:val="18"/>
        </w:rPr>
        <w:t>2014.</w:t>
      </w:r>
    </w:p>
    <w:p w:rsidR="009F7D52" w:rsidRDefault="00E67D5F">
      <w:pPr>
        <w:spacing w:before="21" w:line="264" w:lineRule="auto"/>
        <w:ind w:left="198" w:right="195"/>
        <w:jc w:val="both"/>
        <w:rPr>
          <w:sz w:val="18"/>
        </w:rPr>
      </w:pPr>
      <w:r>
        <w:rPr>
          <w:position w:val="5"/>
          <w:sz w:val="12"/>
        </w:rPr>
        <w:t>9</w:t>
      </w:r>
      <w:r>
        <w:rPr>
          <w:spacing w:val="6"/>
          <w:position w:val="5"/>
          <w:sz w:val="12"/>
        </w:rPr>
        <w:t xml:space="preserve"> </w:t>
      </w:r>
      <w:r>
        <w:rPr>
          <w:sz w:val="18"/>
        </w:rPr>
        <w:t>Deținerea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către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persoană</w:t>
      </w:r>
      <w:r>
        <w:rPr>
          <w:spacing w:val="-7"/>
          <w:sz w:val="18"/>
        </w:rPr>
        <w:t xml:space="preserve"> </w:t>
      </w:r>
      <w:r>
        <w:rPr>
          <w:sz w:val="18"/>
        </w:rPr>
        <w:t>cu</w:t>
      </w:r>
      <w:r>
        <w:rPr>
          <w:spacing w:val="-6"/>
          <w:sz w:val="18"/>
        </w:rPr>
        <w:t xml:space="preserve"> </w:t>
      </w:r>
      <w:r>
        <w:rPr>
          <w:sz w:val="18"/>
        </w:rPr>
        <w:t>funcție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răspundere</w:t>
      </w:r>
      <w:r>
        <w:rPr>
          <w:spacing w:val="-8"/>
          <w:sz w:val="18"/>
        </w:rPr>
        <w:t xml:space="preserve"> </w:t>
      </w:r>
      <w:r>
        <w:rPr>
          <w:sz w:val="18"/>
        </w:rPr>
        <w:t>sau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către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persoană</w:t>
      </w:r>
      <w:r>
        <w:rPr>
          <w:spacing w:val="-7"/>
          <w:sz w:val="18"/>
        </w:rPr>
        <w:t xml:space="preserve"> </w:t>
      </w:r>
      <w:r>
        <w:rPr>
          <w:sz w:val="18"/>
        </w:rPr>
        <w:t>publică,</w:t>
      </w:r>
      <w:r>
        <w:rPr>
          <w:spacing w:val="-7"/>
          <w:sz w:val="18"/>
        </w:rPr>
        <w:t xml:space="preserve"> </w:t>
      </w:r>
      <w:r>
        <w:rPr>
          <w:sz w:val="18"/>
        </w:rPr>
        <w:t>personal</w:t>
      </w:r>
      <w:r>
        <w:rPr>
          <w:spacing w:val="-5"/>
          <w:sz w:val="18"/>
        </w:rPr>
        <w:t xml:space="preserve"> </w:t>
      </w:r>
      <w:r>
        <w:rPr>
          <w:sz w:val="18"/>
        </w:rPr>
        <w:t>sau</w:t>
      </w:r>
      <w:r>
        <w:rPr>
          <w:spacing w:val="-7"/>
          <w:sz w:val="18"/>
        </w:rPr>
        <w:t xml:space="preserve"> </w:t>
      </w:r>
      <w:r>
        <w:rPr>
          <w:sz w:val="18"/>
        </w:rPr>
        <w:t>prin</w:t>
      </w:r>
      <w:r>
        <w:rPr>
          <w:spacing w:val="-8"/>
          <w:sz w:val="18"/>
        </w:rPr>
        <w:t xml:space="preserve"> </w:t>
      </w:r>
      <w:r>
        <w:rPr>
          <w:sz w:val="18"/>
        </w:rPr>
        <w:t>intermediul</w:t>
      </w:r>
      <w:r>
        <w:rPr>
          <w:spacing w:val="-8"/>
          <w:sz w:val="18"/>
        </w:rPr>
        <w:t xml:space="preserve"> </w:t>
      </w:r>
      <w:r>
        <w:rPr>
          <w:sz w:val="18"/>
        </w:rPr>
        <w:t>unor</w:t>
      </w:r>
      <w:r>
        <w:rPr>
          <w:spacing w:val="1"/>
          <w:sz w:val="18"/>
        </w:rPr>
        <w:t xml:space="preserve"> </w:t>
      </w:r>
      <w:r>
        <w:rPr>
          <w:sz w:val="18"/>
        </w:rPr>
        <w:t>terți, a bunurilor în cazul în care valoarea acestora depășește substanțial mijloacele dobândite și s-a constatat, în baza</w:t>
      </w:r>
      <w:r>
        <w:rPr>
          <w:spacing w:val="1"/>
          <w:sz w:val="18"/>
        </w:rPr>
        <w:t xml:space="preserve"> </w:t>
      </w:r>
      <w:r>
        <w:rPr>
          <w:sz w:val="18"/>
        </w:rPr>
        <w:t>probelor,</w:t>
      </w:r>
      <w:r>
        <w:rPr>
          <w:spacing w:val="-1"/>
          <w:sz w:val="18"/>
        </w:rPr>
        <w:t xml:space="preserve"> </w:t>
      </w:r>
      <w:r>
        <w:rPr>
          <w:sz w:val="18"/>
        </w:rPr>
        <w:t>că</w:t>
      </w:r>
      <w:r>
        <w:rPr>
          <w:spacing w:val="-1"/>
          <w:sz w:val="18"/>
        </w:rPr>
        <w:t xml:space="preserve"> </w:t>
      </w:r>
      <w:r>
        <w:rPr>
          <w:sz w:val="18"/>
        </w:rPr>
        <w:t>acestea</w:t>
      </w:r>
      <w:r>
        <w:rPr>
          <w:spacing w:val="-1"/>
          <w:sz w:val="18"/>
        </w:rPr>
        <w:t xml:space="preserve"> </w:t>
      </w:r>
      <w:r>
        <w:rPr>
          <w:sz w:val="18"/>
        </w:rPr>
        <w:t>nu</w:t>
      </w:r>
      <w:r>
        <w:rPr>
          <w:spacing w:val="-1"/>
          <w:sz w:val="18"/>
        </w:rPr>
        <w:t xml:space="preserve"> </w:t>
      </w:r>
      <w:r>
        <w:rPr>
          <w:sz w:val="18"/>
        </w:rPr>
        <w:t>aveau</w:t>
      </w:r>
      <w:r>
        <w:rPr>
          <w:spacing w:val="-1"/>
          <w:sz w:val="18"/>
        </w:rPr>
        <w:t xml:space="preserve"> </w:t>
      </w:r>
      <w:r>
        <w:rPr>
          <w:sz w:val="18"/>
        </w:rPr>
        <w:t>cum să</w:t>
      </w:r>
      <w:r>
        <w:rPr>
          <w:spacing w:val="-1"/>
          <w:sz w:val="18"/>
        </w:rPr>
        <w:t xml:space="preserve"> </w:t>
      </w:r>
      <w:r>
        <w:rPr>
          <w:sz w:val="18"/>
        </w:rPr>
        <w:t>fie</w:t>
      </w:r>
      <w:r>
        <w:rPr>
          <w:spacing w:val="-2"/>
          <w:sz w:val="18"/>
        </w:rPr>
        <w:t xml:space="preserve"> </w:t>
      </w:r>
      <w:r>
        <w:rPr>
          <w:sz w:val="18"/>
        </w:rPr>
        <w:t>obținute</w:t>
      </w:r>
      <w:r>
        <w:rPr>
          <w:spacing w:val="-2"/>
          <w:sz w:val="18"/>
        </w:rPr>
        <w:t xml:space="preserve"> </w:t>
      </w:r>
      <w:r>
        <w:rPr>
          <w:sz w:val="18"/>
        </w:rPr>
        <w:t>licit.</w:t>
      </w:r>
    </w:p>
    <w:p w:rsidR="009F7D52" w:rsidRDefault="009F7D52">
      <w:pPr>
        <w:spacing w:line="264" w:lineRule="auto"/>
        <w:jc w:val="both"/>
        <w:rPr>
          <w:sz w:val="18"/>
        </w:rPr>
        <w:sectPr w:rsidR="009F7D52">
          <w:pgSz w:w="11910" w:h="16840"/>
          <w:pgMar w:top="1080" w:right="1220" w:bottom="1420" w:left="1220" w:header="0" w:footer="1207" w:gutter="0"/>
          <w:cols w:space="720"/>
        </w:sectPr>
      </w:pPr>
    </w:p>
    <w:p w:rsidR="009F7D52" w:rsidRDefault="00E67D5F">
      <w:pPr>
        <w:pStyle w:val="a3"/>
        <w:spacing w:before="33" w:line="264" w:lineRule="auto"/>
        <w:ind w:left="198" w:right="192"/>
        <w:jc w:val="both"/>
      </w:pPr>
      <w:r>
        <w:lastRenderedPageBreak/>
        <w:t>interdicție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mai</w:t>
      </w:r>
      <w:r>
        <w:rPr>
          <w:spacing w:val="-4"/>
        </w:rPr>
        <w:t xml:space="preserve"> </w:t>
      </w:r>
      <w:r>
        <w:t>fost</w:t>
      </w:r>
      <w:r>
        <w:rPr>
          <w:spacing w:val="-2"/>
        </w:rPr>
        <w:t xml:space="preserve"> </w:t>
      </w:r>
      <w:r>
        <w:t>plafonată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jos</w:t>
      </w:r>
      <w:r>
        <w:rPr>
          <w:spacing w:val="-5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cazul</w:t>
      </w:r>
      <w:r>
        <w:rPr>
          <w:spacing w:val="-3"/>
        </w:rPr>
        <w:t xml:space="preserve"> </w:t>
      </w:r>
      <w:r>
        <w:t>infracțiunii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luare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mită,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ani</w:t>
      </w:r>
      <w:r>
        <w:rPr>
          <w:spacing w:val="-6"/>
        </w:rPr>
        <w:t xml:space="preserve"> </w:t>
      </w:r>
      <w:r>
        <w:t>(la</w:t>
      </w:r>
      <w:r>
        <w:rPr>
          <w:spacing w:val="-3"/>
        </w:rPr>
        <w:t xml:space="preserve"> </w:t>
      </w:r>
      <w:r>
        <w:t>alin.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art.</w:t>
      </w:r>
      <w:r>
        <w:rPr>
          <w:spacing w:val="-47"/>
        </w:rPr>
        <w:t xml:space="preserve"> </w:t>
      </w:r>
      <w:r>
        <w:t>333). Totuși, cea mai neașteptată modificare a fost operată la alin. (3) în cazul ambelor infracțiuni.</w:t>
      </w:r>
      <w:r>
        <w:rPr>
          <w:spacing w:val="1"/>
        </w:rPr>
        <w:t xml:space="preserve"> </w:t>
      </w:r>
      <w:r>
        <w:t>Pedeapsa cu închisoarea nu mai este obligatorie, ci alternativă. Judecătorul poate să aleagă între</w:t>
      </w:r>
      <w:r>
        <w:rPr>
          <w:spacing w:val="1"/>
        </w:rPr>
        <w:t xml:space="preserve"> </w:t>
      </w:r>
      <w:r>
        <w:t>aplicarea unei amenzi sau privarea de libertate, în ambele cazuri cu privarea de dreptul de a ocupa</w:t>
      </w:r>
      <w:r>
        <w:rPr>
          <w:spacing w:val="1"/>
        </w:rPr>
        <w:t xml:space="preserve"> </w:t>
      </w:r>
      <w:r>
        <w:t>anumite funcții sau de</w:t>
      </w:r>
      <w:r>
        <w:rPr>
          <w:spacing w:val="-2"/>
        </w:rPr>
        <w:t xml:space="preserve"> </w:t>
      </w:r>
      <w:r>
        <w:t>a exercita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anumită</w:t>
      </w:r>
      <w:r>
        <w:rPr>
          <w:spacing w:val="-1"/>
        </w:rPr>
        <w:t xml:space="preserve"> </w:t>
      </w:r>
      <w:r>
        <w:t>activitate.</w:t>
      </w:r>
    </w:p>
    <w:p w:rsidR="009F7D52" w:rsidRDefault="00E67D5F">
      <w:pPr>
        <w:pStyle w:val="a3"/>
        <w:spacing w:before="122" w:line="264" w:lineRule="auto"/>
        <w:ind w:left="198" w:right="192"/>
        <w:jc w:val="both"/>
      </w:pPr>
      <w:r>
        <w:t>T</w:t>
      </w:r>
      <w:r>
        <w:t>ot</w:t>
      </w:r>
      <w:r>
        <w:rPr>
          <w:spacing w:val="-4"/>
        </w:rPr>
        <w:t xml:space="preserve"> </w:t>
      </w:r>
      <w:r>
        <w:t>prin</w:t>
      </w:r>
      <w:r>
        <w:rPr>
          <w:spacing w:val="-5"/>
        </w:rPr>
        <w:t xml:space="preserve"> </w:t>
      </w:r>
      <w:r>
        <w:t>Legea</w:t>
      </w:r>
      <w:r>
        <w:rPr>
          <w:spacing w:val="-4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326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fost</w:t>
      </w:r>
      <w:r>
        <w:rPr>
          <w:spacing w:val="-3"/>
        </w:rPr>
        <w:t xml:space="preserve"> </w:t>
      </w:r>
      <w:r>
        <w:t>introdusă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normă</w:t>
      </w:r>
      <w:r>
        <w:rPr>
          <w:spacing w:val="-4"/>
        </w:rPr>
        <w:t xml:space="preserve"> </w:t>
      </w:r>
      <w:r>
        <w:t>nouă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instituie</w:t>
      </w:r>
      <w:r>
        <w:rPr>
          <w:spacing w:val="-3"/>
        </w:rPr>
        <w:t xml:space="preserve"> </w:t>
      </w:r>
      <w:r>
        <w:t>confiscarea</w:t>
      </w:r>
      <w:r>
        <w:rPr>
          <w:spacing w:val="-6"/>
        </w:rPr>
        <w:t xml:space="preserve"> </w:t>
      </w:r>
      <w:r>
        <w:t>extinsă</w:t>
      </w:r>
      <w:r>
        <w:rPr>
          <w:spacing w:val="-3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106/1</w:t>
      </w:r>
      <w:r>
        <w:rPr>
          <w:spacing w:val="-4"/>
        </w:rPr>
        <w:t xml:space="preserve"> </w:t>
      </w:r>
      <w:r>
        <w:t>CP),</w:t>
      </w:r>
      <w:r>
        <w:rPr>
          <w:spacing w:val="1"/>
        </w:rPr>
        <w:t xml:space="preserve"> </w:t>
      </w:r>
      <w:r>
        <w:t>o derogare de la instituția confiscării speciale. Aplicarea confiscării extinse se face doar față de</w:t>
      </w:r>
      <w:r>
        <w:rPr>
          <w:spacing w:val="1"/>
        </w:rPr>
        <w:t xml:space="preserve"> </w:t>
      </w:r>
      <w:r>
        <w:t>persoanele condamnate pentru infracțiunile prevăzut</w:t>
      </w:r>
      <w:r>
        <w:t>e limitativ la alin. (2) art. 106/1 CP (aici sunt</w:t>
      </w:r>
      <w:r>
        <w:rPr>
          <w:spacing w:val="1"/>
        </w:rPr>
        <w:t xml:space="preserve"> </w:t>
      </w:r>
      <w:r>
        <w:t>incluse și infracțiunile de corupție) și doar atunci când valoarea bunurilor dobândite în ultimii cinci ani</w:t>
      </w:r>
      <w:r>
        <w:rPr>
          <w:spacing w:val="-48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depășit în</w:t>
      </w:r>
      <w:r>
        <w:rPr>
          <w:spacing w:val="-4"/>
        </w:rPr>
        <w:t xml:space="preserve"> </w:t>
      </w:r>
      <w:r>
        <w:t>mod</w:t>
      </w:r>
      <w:r>
        <w:rPr>
          <w:spacing w:val="-1"/>
        </w:rPr>
        <w:t xml:space="preserve"> </w:t>
      </w:r>
      <w:r>
        <w:t>vădit</w:t>
      </w:r>
      <w:r>
        <w:rPr>
          <w:spacing w:val="-1"/>
        </w:rPr>
        <w:t xml:space="preserve"> </w:t>
      </w:r>
      <w:r>
        <w:t>veniturile legale</w:t>
      </w:r>
      <w:r>
        <w:rPr>
          <w:spacing w:val="-3"/>
        </w:rPr>
        <w:t xml:space="preserve"> </w:t>
      </w:r>
      <w:r>
        <w:t>ale</w:t>
      </w:r>
      <w:r>
        <w:rPr>
          <w:spacing w:val="-2"/>
        </w:rPr>
        <w:t xml:space="preserve"> </w:t>
      </w:r>
      <w:r>
        <w:t>condamnatului și</w:t>
      </w:r>
      <w:r>
        <w:rPr>
          <w:spacing w:val="-1"/>
        </w:rPr>
        <w:t xml:space="preserve"> </w:t>
      </w:r>
      <w:r>
        <w:t>a rezultat</w:t>
      </w:r>
      <w:r>
        <w:rPr>
          <w:spacing w:val="-3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activități</w:t>
      </w:r>
      <w:r>
        <w:rPr>
          <w:spacing w:val="-1"/>
        </w:rPr>
        <w:t xml:space="preserve"> </w:t>
      </w:r>
      <w:r>
        <w:t>infracțion</w:t>
      </w:r>
      <w:r>
        <w:t>ale.</w:t>
      </w:r>
    </w:p>
    <w:p w:rsidR="009F7D52" w:rsidRDefault="00E67D5F">
      <w:pPr>
        <w:pStyle w:val="a3"/>
        <w:spacing w:before="119" w:line="264" w:lineRule="auto"/>
        <w:ind w:left="198" w:right="191"/>
        <w:jc w:val="both"/>
      </w:pPr>
      <w:r>
        <w:t>Prin</w:t>
      </w:r>
      <w:r>
        <w:rPr>
          <w:spacing w:val="-10"/>
        </w:rPr>
        <w:t xml:space="preserve"> </w:t>
      </w:r>
      <w:r>
        <w:t>Legea</w:t>
      </w:r>
      <w:r>
        <w:rPr>
          <w:spacing w:val="-8"/>
        </w:rPr>
        <w:t xml:space="preserve"> </w:t>
      </w:r>
      <w:r>
        <w:t>nr.</w:t>
      </w:r>
      <w:r>
        <w:rPr>
          <w:spacing w:val="-9"/>
        </w:rPr>
        <w:t xml:space="preserve"> </w:t>
      </w:r>
      <w:r>
        <w:t>56</w:t>
      </w:r>
      <w:r>
        <w:rPr>
          <w:spacing w:val="-7"/>
        </w:rPr>
        <w:t xml:space="preserve"> </w:t>
      </w:r>
      <w:r>
        <w:t>din</w:t>
      </w:r>
      <w:r>
        <w:rPr>
          <w:spacing w:val="-9"/>
        </w:rPr>
        <w:t xml:space="preserve"> </w:t>
      </w:r>
      <w:r>
        <w:t>aprilie</w:t>
      </w:r>
      <w:r>
        <w:rPr>
          <w:spacing w:val="-11"/>
        </w:rPr>
        <w:t xml:space="preserve"> </w:t>
      </w:r>
      <w:r>
        <w:t>2014</w:t>
      </w:r>
      <w:r>
        <w:rPr>
          <w:vertAlign w:val="superscript"/>
        </w:rPr>
        <w:t>10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fost</w:t>
      </w:r>
      <w:r>
        <w:rPr>
          <w:spacing w:val="-7"/>
        </w:rPr>
        <w:t xml:space="preserve"> </w:t>
      </w:r>
      <w:r>
        <w:t>completat</w:t>
      </w:r>
      <w:r>
        <w:rPr>
          <w:spacing w:val="-7"/>
        </w:rPr>
        <w:t xml:space="preserve"> </w:t>
      </w:r>
      <w:r>
        <w:t>alin.</w:t>
      </w:r>
      <w:r>
        <w:rPr>
          <w:spacing w:val="-11"/>
        </w:rPr>
        <w:t xml:space="preserve"> </w:t>
      </w:r>
      <w:r>
        <w:t>(8)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art.</w:t>
      </w:r>
      <w:r>
        <w:rPr>
          <w:spacing w:val="-8"/>
        </w:rPr>
        <w:t xml:space="preserve"> </w:t>
      </w:r>
      <w:r>
        <w:t>60</w:t>
      </w:r>
      <w:r>
        <w:rPr>
          <w:spacing w:val="-7"/>
        </w:rPr>
        <w:t xml:space="preserve"> </w:t>
      </w:r>
      <w:r>
        <w:t>(</w:t>
      </w:r>
      <w:r>
        <w:rPr>
          <w:i/>
        </w:rPr>
        <w:t>prescripția</w:t>
      </w:r>
      <w:r>
        <w:rPr>
          <w:i/>
          <w:spacing w:val="-11"/>
        </w:rPr>
        <w:t xml:space="preserve"> </w:t>
      </w:r>
      <w:r>
        <w:rPr>
          <w:i/>
        </w:rPr>
        <w:t>tragerii</w:t>
      </w:r>
      <w:r>
        <w:rPr>
          <w:i/>
          <w:spacing w:val="-8"/>
        </w:rPr>
        <w:t xml:space="preserve"> </w:t>
      </w:r>
      <w:r>
        <w:rPr>
          <w:i/>
        </w:rPr>
        <w:t>la</w:t>
      </w:r>
      <w:r>
        <w:rPr>
          <w:i/>
          <w:spacing w:val="-9"/>
        </w:rPr>
        <w:t xml:space="preserve"> </w:t>
      </w:r>
      <w:r>
        <w:rPr>
          <w:i/>
        </w:rPr>
        <w:t>răspundere</w:t>
      </w:r>
      <w:r>
        <w:rPr>
          <w:i/>
          <w:spacing w:val="-48"/>
        </w:rPr>
        <w:t xml:space="preserve"> </w:t>
      </w:r>
      <w:r>
        <w:rPr>
          <w:i/>
        </w:rPr>
        <w:t>penală</w:t>
      </w:r>
      <w:r>
        <w:t>) din CP cu textul “indiferent de data la care au fost săvârșite”. Art. II din Legea nr. 56 mai</w:t>
      </w:r>
      <w:r>
        <w:rPr>
          <w:spacing w:val="1"/>
        </w:rPr>
        <w:t xml:space="preserve"> </w:t>
      </w:r>
      <w:r>
        <w:t>prevede</w:t>
      </w:r>
      <w:r>
        <w:rPr>
          <w:spacing w:val="-8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prescripția</w:t>
      </w:r>
      <w:r>
        <w:rPr>
          <w:spacing w:val="-6"/>
        </w:rPr>
        <w:t xml:space="preserve"> </w:t>
      </w:r>
      <w:r>
        <w:t>tragerii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răspundere</w:t>
      </w:r>
      <w:r>
        <w:rPr>
          <w:spacing w:val="-5"/>
        </w:rPr>
        <w:t xml:space="preserve"> </w:t>
      </w:r>
      <w:r>
        <w:t>penală</w:t>
      </w:r>
      <w:r>
        <w:rPr>
          <w:spacing w:val="-8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aplică</w:t>
      </w:r>
      <w:r>
        <w:rPr>
          <w:spacing w:val="-5"/>
        </w:rPr>
        <w:t xml:space="preserve"> </w:t>
      </w:r>
      <w:r>
        <w:t>persoanelor</w:t>
      </w:r>
      <w:r>
        <w:rPr>
          <w:spacing w:val="-6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săvârșit,</w:t>
      </w:r>
      <w:r>
        <w:rPr>
          <w:spacing w:val="-6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t>lângă</w:t>
      </w:r>
      <w:r>
        <w:rPr>
          <w:spacing w:val="-48"/>
        </w:rPr>
        <w:t xml:space="preserve"> </w:t>
      </w:r>
      <w:r>
        <w:t>alte infracțiunile enumerate, și excesul de putere sau depășire a atribuțiilor de serviciu (art. 328 CP),</w:t>
      </w:r>
      <w:r>
        <w:rPr>
          <w:spacing w:val="1"/>
        </w:rPr>
        <w:t xml:space="preserve"> </w:t>
      </w:r>
      <w:r>
        <w:t>pentru care la data intrării în vigoare a legii, nu a expirat termenul de prescripție de tragere la</w:t>
      </w:r>
      <w:r>
        <w:rPr>
          <w:spacing w:val="1"/>
        </w:rPr>
        <w:t xml:space="preserve"> </w:t>
      </w:r>
      <w:r>
        <w:t>răspundere</w:t>
      </w:r>
      <w:r>
        <w:rPr>
          <w:spacing w:val="1"/>
        </w:rPr>
        <w:t xml:space="preserve"> </w:t>
      </w:r>
      <w:r>
        <w:t>penală.</w:t>
      </w:r>
    </w:p>
    <w:p w:rsidR="009F7D52" w:rsidRDefault="00E67D5F">
      <w:pPr>
        <w:pStyle w:val="a3"/>
        <w:spacing w:before="122" w:line="264" w:lineRule="auto"/>
        <w:ind w:left="198" w:right="188"/>
        <w:jc w:val="both"/>
      </w:pPr>
      <w:r>
        <w:t>Rezultatele unui studiu realizat la comanda Centrului Național Anticorupție din 2013 constata, printre</w:t>
      </w:r>
      <w:r>
        <w:rPr>
          <w:spacing w:val="-47"/>
        </w:rPr>
        <w:t xml:space="preserve"> </w:t>
      </w:r>
      <w:r>
        <w:t>altele,</w:t>
      </w:r>
      <w:r>
        <w:rPr>
          <w:spacing w:val="-11"/>
        </w:rPr>
        <w:t xml:space="preserve"> </w:t>
      </w:r>
      <w:r>
        <w:t>că</w:t>
      </w:r>
      <w:r>
        <w:rPr>
          <w:spacing w:val="-8"/>
        </w:rPr>
        <w:t xml:space="preserve"> </w:t>
      </w:r>
      <w:r>
        <w:t>judecătorii</w:t>
      </w:r>
      <w:r>
        <w:rPr>
          <w:spacing w:val="-9"/>
        </w:rPr>
        <w:t xml:space="preserve"> </w:t>
      </w:r>
      <w:r>
        <w:t>aplicau</w:t>
      </w:r>
      <w:r>
        <w:rPr>
          <w:spacing w:val="-9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cazul</w:t>
      </w:r>
      <w:r>
        <w:rPr>
          <w:spacing w:val="-9"/>
        </w:rPr>
        <w:t xml:space="preserve"> </w:t>
      </w:r>
      <w:r>
        <w:t>infracțiunilor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corupție</w:t>
      </w:r>
      <w:r>
        <w:rPr>
          <w:spacing w:val="-7"/>
        </w:rPr>
        <w:t xml:space="preserve"> </w:t>
      </w:r>
      <w:r>
        <w:t>prea</w:t>
      </w:r>
      <w:r>
        <w:rPr>
          <w:spacing w:val="-9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t>art.</w:t>
      </w:r>
      <w:r>
        <w:rPr>
          <w:spacing w:val="-11"/>
        </w:rPr>
        <w:t xml:space="preserve"> </w:t>
      </w:r>
      <w:r>
        <w:t>55</w:t>
      </w:r>
      <w:r>
        <w:rPr>
          <w:spacing w:val="-7"/>
        </w:rPr>
        <w:t xml:space="preserve"> </w:t>
      </w:r>
      <w:r>
        <w:t>alin.</w:t>
      </w:r>
      <w:r>
        <w:rPr>
          <w:spacing w:val="-9"/>
        </w:rPr>
        <w:t xml:space="preserve"> </w:t>
      </w:r>
      <w:r>
        <w:t>(1)</w:t>
      </w:r>
      <w:r>
        <w:rPr>
          <w:spacing w:val="-11"/>
        </w:rPr>
        <w:t xml:space="preserve"> </w:t>
      </w:r>
      <w:r>
        <w:t>din</w:t>
      </w:r>
      <w:r>
        <w:rPr>
          <w:spacing w:val="-9"/>
        </w:rPr>
        <w:t xml:space="preserve"> </w:t>
      </w:r>
      <w:r>
        <w:t>CP</w:t>
      </w:r>
      <w:r>
        <w:rPr>
          <w:spacing w:val="-10"/>
        </w:rPr>
        <w:t xml:space="preserve"> </w:t>
      </w:r>
      <w:r>
        <w:t>(</w:t>
      </w:r>
      <w:r>
        <w:rPr>
          <w:i/>
        </w:rPr>
        <w:t>liberarea</w:t>
      </w:r>
      <w:r>
        <w:rPr>
          <w:i/>
          <w:spacing w:val="-47"/>
        </w:rPr>
        <w:t xml:space="preserve"> </w:t>
      </w:r>
      <w:r>
        <w:rPr>
          <w:i/>
        </w:rPr>
        <w:t>de răspundere penală cu tragerea la răspundere contravențională</w:t>
      </w:r>
      <w:r>
        <w:t>) și, în acest fel, procesul penal în</w:t>
      </w:r>
      <w:r>
        <w:rPr>
          <w:spacing w:val="1"/>
        </w:rPr>
        <w:t xml:space="preserve"> </w:t>
      </w:r>
      <w:r>
        <w:t>privința persoanelor vinovate de comiterea infracțiunilor de corupție se înce</w:t>
      </w:r>
      <w:r>
        <w:t>ta.</w:t>
      </w:r>
      <w:r>
        <w:rPr>
          <w:vertAlign w:val="superscript"/>
        </w:rPr>
        <w:t>11</w:t>
      </w:r>
      <w:r>
        <w:rPr>
          <w:spacing w:val="1"/>
        </w:rPr>
        <w:t xml:space="preserve"> </w:t>
      </w:r>
      <w:r>
        <w:t>Acest lucru făcea</w:t>
      </w:r>
      <w:r>
        <w:rPr>
          <w:spacing w:val="1"/>
        </w:rPr>
        <w:t xml:space="preserve"> </w:t>
      </w:r>
      <w:r>
        <w:t>imposibilă aplicarea pedepsei complementare de privarea de dreptul de a ocupa anumite funcții sau</w:t>
      </w:r>
      <w:r>
        <w:rPr>
          <w:spacing w:val="1"/>
        </w:rPr>
        <w:t xml:space="preserve"> </w:t>
      </w:r>
      <w:r>
        <w:t>de a exercita o anumită activitatea, iar persoana activa în continuare în sfera de activitate în care s-a</w:t>
      </w:r>
      <w:r>
        <w:rPr>
          <w:spacing w:val="1"/>
        </w:rPr>
        <w:t xml:space="preserve"> </w:t>
      </w:r>
      <w:r>
        <w:t xml:space="preserve">compromis. Pentru a remedia </w:t>
      </w:r>
      <w:r>
        <w:t>această problemă, acest articol a fost modificat în iunie 2016</w:t>
      </w:r>
      <w:r>
        <w:rPr>
          <w:vertAlign w:val="superscript"/>
        </w:rPr>
        <w:t>12</w:t>
      </w:r>
      <w:r>
        <w:t>. Alin. (1)</w:t>
      </w:r>
      <w:r>
        <w:rPr>
          <w:spacing w:val="-48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55</w:t>
      </w:r>
      <w:r>
        <w:rPr>
          <w:spacing w:val="-6"/>
        </w:rPr>
        <w:t xml:space="preserve"> </w:t>
      </w:r>
      <w:r>
        <w:t>CP,</w:t>
      </w:r>
      <w:r>
        <w:rPr>
          <w:spacing w:val="-8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interzice</w:t>
      </w:r>
      <w:r>
        <w:rPr>
          <w:spacing w:val="-7"/>
        </w:rPr>
        <w:t xml:space="preserve"> </w:t>
      </w:r>
      <w:r>
        <w:t>aplicarea</w:t>
      </w:r>
      <w:r>
        <w:rPr>
          <w:spacing w:val="-4"/>
        </w:rPr>
        <w:t xml:space="preserve"> </w:t>
      </w:r>
      <w:r>
        <w:t>liberării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răspundere</w:t>
      </w:r>
      <w:r>
        <w:rPr>
          <w:spacing w:val="-4"/>
        </w:rPr>
        <w:t xml:space="preserve"> </w:t>
      </w:r>
      <w:r>
        <w:t>penală</w:t>
      </w:r>
      <w:r>
        <w:rPr>
          <w:spacing w:val="-6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cazul</w:t>
      </w:r>
      <w:r>
        <w:rPr>
          <w:spacing w:val="-6"/>
        </w:rPr>
        <w:t xml:space="preserve"> </w:t>
      </w:r>
      <w:r>
        <w:t>anumitor</w:t>
      </w:r>
      <w:r>
        <w:rPr>
          <w:spacing w:val="-5"/>
        </w:rPr>
        <w:t xml:space="preserve"> </w:t>
      </w:r>
      <w:r>
        <w:t>infracțiuni,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fost</w:t>
      </w:r>
      <w:r>
        <w:rPr>
          <w:spacing w:val="-47"/>
        </w:rPr>
        <w:t xml:space="preserve"> </w:t>
      </w:r>
      <w:r>
        <w:t>completat</w:t>
      </w:r>
      <w:r>
        <w:rPr>
          <w:spacing w:val="-9"/>
        </w:rPr>
        <w:t xml:space="preserve"> </w:t>
      </w:r>
      <w:r>
        <w:t>cu</w:t>
      </w:r>
      <w:r>
        <w:rPr>
          <w:spacing w:val="-12"/>
        </w:rPr>
        <w:t xml:space="preserve"> </w:t>
      </w:r>
      <w:r>
        <w:t>următoarele</w:t>
      </w:r>
      <w:r>
        <w:rPr>
          <w:spacing w:val="-9"/>
        </w:rPr>
        <w:t xml:space="preserve"> </w:t>
      </w:r>
      <w:r>
        <w:t>infracțiuni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corupție</w:t>
      </w:r>
      <w:r>
        <w:rPr>
          <w:spacing w:val="-11"/>
        </w:rPr>
        <w:t xml:space="preserve"> </w:t>
      </w:r>
      <w:r>
        <w:t>sau</w:t>
      </w:r>
      <w:r>
        <w:rPr>
          <w:spacing w:val="-11"/>
        </w:rPr>
        <w:t xml:space="preserve"> </w:t>
      </w:r>
      <w:r>
        <w:t>infracțiuni</w:t>
      </w:r>
      <w:r>
        <w:rPr>
          <w:spacing w:val="-9"/>
        </w:rPr>
        <w:t xml:space="preserve"> </w:t>
      </w:r>
      <w:r>
        <w:t>conexe</w:t>
      </w:r>
      <w:r>
        <w:rPr>
          <w:spacing w:val="-12"/>
        </w:rPr>
        <w:t xml:space="preserve"> </w:t>
      </w:r>
      <w:r>
        <w:t>corupției:</w:t>
      </w:r>
      <w:r>
        <w:rPr>
          <w:spacing w:val="-9"/>
        </w:rPr>
        <w:t xml:space="preserve"> </w:t>
      </w:r>
      <w:r>
        <w:rPr>
          <w:color w:val="333333"/>
        </w:rPr>
        <w:t>art.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181/1,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256,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303,</w:t>
      </w:r>
      <w:r>
        <w:rPr>
          <w:color w:val="333333"/>
          <w:spacing w:val="-47"/>
        </w:rPr>
        <w:t xml:space="preserve"> </w:t>
      </w:r>
      <w:r>
        <w:rPr>
          <w:color w:val="333333"/>
        </w:rPr>
        <w:t>314,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art.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326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alin.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(1)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ș</w:t>
      </w:r>
      <w:r>
        <w:rPr>
          <w:color w:val="333333"/>
        </w:rPr>
        <w:t>i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(1/1),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art.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327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alin.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(1),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art.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328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alin.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(1),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art.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332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alin.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(1),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art.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333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alin.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(1),</w:t>
      </w:r>
    </w:p>
    <w:p w:rsidR="009F7D52" w:rsidRDefault="00E67D5F">
      <w:pPr>
        <w:pStyle w:val="a3"/>
        <w:spacing w:before="1" w:line="264" w:lineRule="auto"/>
        <w:ind w:left="198" w:right="194"/>
        <w:jc w:val="both"/>
      </w:pPr>
      <w:r>
        <w:rPr>
          <w:color w:val="333333"/>
        </w:rPr>
        <w:t>art.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334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alin.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(1)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ș</w:t>
      </w:r>
      <w:r>
        <w:rPr>
          <w:color w:val="333333"/>
        </w:rPr>
        <w:t>i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(2),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art.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335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alin.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(1)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ș</w:t>
      </w:r>
      <w:r>
        <w:rPr>
          <w:color w:val="333333"/>
        </w:rPr>
        <w:t>i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art.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335/1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alin.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(1).</w:t>
      </w:r>
      <w:r>
        <w:rPr>
          <w:color w:val="333333"/>
          <w:spacing w:val="-5"/>
        </w:rPr>
        <w:t xml:space="preserve"> </w:t>
      </w:r>
      <w:r>
        <w:t>Tot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anul</w:t>
      </w:r>
      <w:r>
        <w:rPr>
          <w:spacing w:val="-5"/>
        </w:rPr>
        <w:t xml:space="preserve"> </w:t>
      </w:r>
      <w:r>
        <w:t>2016,</w:t>
      </w:r>
      <w:r>
        <w:rPr>
          <w:spacing w:val="-3"/>
        </w:rPr>
        <w:t xml:space="preserve"> </w:t>
      </w:r>
      <w:r>
        <w:t>prin</w:t>
      </w:r>
      <w:r>
        <w:rPr>
          <w:spacing w:val="-3"/>
        </w:rPr>
        <w:t xml:space="preserve"> </w:t>
      </w:r>
      <w:r>
        <w:t>Legea</w:t>
      </w:r>
      <w:r>
        <w:rPr>
          <w:spacing w:val="-3"/>
        </w:rPr>
        <w:t xml:space="preserve"> </w:t>
      </w:r>
      <w:r>
        <w:t>nr.</w:t>
      </w:r>
      <w:r>
        <w:rPr>
          <w:spacing w:val="-6"/>
        </w:rPr>
        <w:t xml:space="preserve"> </w:t>
      </w:r>
      <w:r>
        <w:t>207</w:t>
      </w:r>
      <w:r>
        <w:rPr>
          <w:spacing w:val="-5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29</w:t>
      </w:r>
      <w:r>
        <w:rPr>
          <w:spacing w:val="-47"/>
        </w:rPr>
        <w:t xml:space="preserve"> </w:t>
      </w:r>
      <w:r>
        <w:t>iulie</w:t>
      </w:r>
      <w:r>
        <w:rPr>
          <w:spacing w:val="-1"/>
        </w:rPr>
        <w:t xml:space="preserve"> </w:t>
      </w:r>
      <w:r>
        <w:t>2016, au</w:t>
      </w:r>
      <w:r>
        <w:rPr>
          <w:spacing w:val="-1"/>
        </w:rPr>
        <w:t xml:space="preserve"> </w:t>
      </w:r>
      <w:r>
        <w:t>fost</w:t>
      </w:r>
      <w:r>
        <w:rPr>
          <w:spacing w:val="-2"/>
        </w:rPr>
        <w:t xml:space="preserve"> </w:t>
      </w:r>
      <w:r>
        <w:t>majorate</w:t>
      </w:r>
      <w:r>
        <w:rPr>
          <w:spacing w:val="-3"/>
        </w:rPr>
        <w:t xml:space="preserve"> </w:t>
      </w:r>
      <w:r>
        <w:t>amenzile</w:t>
      </w:r>
      <w:r>
        <w:rPr>
          <w:spacing w:val="1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infracțiunile</w:t>
      </w:r>
      <w:r>
        <w:rPr>
          <w:spacing w:val="1"/>
        </w:rPr>
        <w:t xml:space="preserve"> </w:t>
      </w:r>
      <w:r>
        <w:t>de la art.</w:t>
      </w:r>
      <w:r>
        <w:rPr>
          <w:spacing w:val="-1"/>
        </w:rPr>
        <w:t xml:space="preserve"> </w:t>
      </w:r>
      <w:r>
        <w:t>256, art.</w:t>
      </w:r>
      <w:r>
        <w:rPr>
          <w:spacing w:val="-4"/>
        </w:rPr>
        <w:t xml:space="preserve"> </w:t>
      </w:r>
      <w:r>
        <w:t>333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-4"/>
        </w:rPr>
        <w:t xml:space="preserve"> </w:t>
      </w:r>
      <w:r>
        <w:t>art. 334</w:t>
      </w:r>
      <w:r>
        <w:rPr>
          <w:spacing w:val="-3"/>
        </w:rPr>
        <w:t xml:space="preserve"> </w:t>
      </w:r>
      <w:r>
        <w:t>CP.</w:t>
      </w:r>
      <w:r>
        <w:rPr>
          <w:vertAlign w:val="superscript"/>
        </w:rPr>
        <w:t>13</w:t>
      </w:r>
    </w:p>
    <w:p w:rsidR="009F7D52" w:rsidRDefault="00E67D5F">
      <w:pPr>
        <w:pStyle w:val="a3"/>
        <w:spacing w:before="119" w:line="264" w:lineRule="auto"/>
        <w:ind w:left="198" w:right="191"/>
        <w:jc w:val="both"/>
      </w:pPr>
      <w:r>
        <w:t>În 2020, Parlamentul Republicii Moldova a votat în ambele lecturi, un alt proiect de lege</w:t>
      </w:r>
      <w:r>
        <w:rPr>
          <w:vertAlign w:val="superscript"/>
        </w:rPr>
        <w:t>14</w:t>
      </w:r>
      <w:r>
        <w:t xml:space="preserve"> care</w:t>
      </w:r>
      <w:r>
        <w:rPr>
          <w:spacing w:val="1"/>
        </w:rPr>
        <w:t xml:space="preserve"> </w:t>
      </w:r>
      <w:r>
        <w:t>prevedea mai multe modificări la Codul penal. Pede</w:t>
      </w:r>
      <w:r>
        <w:t>apsa cu închisoarea pentru infracțiunea de trafic</w:t>
      </w:r>
      <w:r>
        <w:rPr>
          <w:spacing w:val="1"/>
        </w:rPr>
        <w:t xml:space="preserve"> </w:t>
      </w:r>
      <w:r>
        <w:t>de influență (art. 326 CP) a fost majorată (de la 5 la 6 ani) și a trecut din categoria infracțiunilor mai</w:t>
      </w:r>
      <w:r>
        <w:rPr>
          <w:spacing w:val="1"/>
        </w:rPr>
        <w:t xml:space="preserve"> </w:t>
      </w:r>
      <w:r>
        <w:t>puțin</w:t>
      </w:r>
      <w:r>
        <w:rPr>
          <w:spacing w:val="1"/>
        </w:rPr>
        <w:t xml:space="preserve"> </w:t>
      </w:r>
      <w:r>
        <w:t>grave,</w:t>
      </w:r>
      <w:r>
        <w:rPr>
          <w:spacing w:val="1"/>
        </w:rPr>
        <w:t xml:space="preserve"> </w:t>
      </w:r>
      <w:r>
        <w:t>în categoria infracțiunilor</w:t>
      </w:r>
      <w:r>
        <w:rPr>
          <w:spacing w:val="1"/>
        </w:rPr>
        <w:t xml:space="preserve"> </w:t>
      </w:r>
      <w:r>
        <w:t>grave</w:t>
      </w:r>
      <w:r>
        <w:rPr>
          <w:spacing w:val="1"/>
        </w:rPr>
        <w:t xml:space="preserve"> </w:t>
      </w:r>
      <w:r>
        <w:t>(la</w:t>
      </w:r>
      <w:r>
        <w:rPr>
          <w:spacing w:val="1"/>
        </w:rPr>
        <w:t xml:space="preserve"> </w:t>
      </w:r>
      <w:r>
        <w:t>fel</w:t>
      </w:r>
      <w:r>
        <w:rPr>
          <w:spacing w:val="1"/>
        </w:rPr>
        <w:t xml:space="preserve"> </w:t>
      </w:r>
      <w:r>
        <w:t>ș</w:t>
      </w:r>
      <w:r>
        <w:t>i</w:t>
      </w:r>
      <w:r>
        <w:rPr>
          <w:spacing w:val="1"/>
        </w:rPr>
        <w:t xml:space="preserve"> </w:t>
      </w:r>
      <w:r>
        <w:t>infracțiunile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326/1,</w:t>
      </w:r>
      <w:r>
        <w:rPr>
          <w:spacing w:val="1"/>
        </w:rPr>
        <w:t xml:space="preserve"> </w:t>
      </w:r>
      <w:r>
        <w:t>327</w:t>
      </w:r>
      <w:r>
        <w:rPr>
          <w:spacing w:val="1"/>
        </w:rPr>
        <w:t xml:space="preserve"> </w:t>
      </w:r>
      <w:r>
        <w:t>CP).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consecință, a fost modificat și art. 55 alin. 1 al CP din care a fost exclusă această infracțiune. Potrivit</w:t>
      </w:r>
      <w:r>
        <w:rPr>
          <w:spacing w:val="1"/>
        </w:rPr>
        <w:t xml:space="preserve"> </w:t>
      </w:r>
      <w:r>
        <w:t>legiuitorului, aceste modificări au fost necesare pentru a eficientiza activitatea organelor de urmărire</w:t>
      </w:r>
      <w:r>
        <w:rPr>
          <w:spacing w:val="1"/>
        </w:rPr>
        <w:t xml:space="preserve"> </w:t>
      </w:r>
      <w:r>
        <w:t>penală în cercetarea infracțiunilor de c</w:t>
      </w:r>
      <w:r>
        <w:t>orupției, fiind posibil deja de aplicat art. 60 alin. 1 lit. d) CP</w:t>
      </w:r>
      <w:r>
        <w:rPr>
          <w:spacing w:val="1"/>
        </w:rPr>
        <w:t xml:space="preserve"> </w:t>
      </w:r>
      <w:r>
        <w:t>(</w:t>
      </w:r>
      <w:r>
        <w:rPr>
          <w:i/>
        </w:rPr>
        <w:t>prescripția</w:t>
      </w:r>
      <w:r>
        <w:rPr>
          <w:i/>
          <w:spacing w:val="-5"/>
        </w:rPr>
        <w:t xml:space="preserve"> </w:t>
      </w:r>
      <w:r>
        <w:rPr>
          <w:i/>
        </w:rPr>
        <w:t>tragerii</w:t>
      </w:r>
      <w:r>
        <w:rPr>
          <w:i/>
          <w:spacing w:val="-4"/>
        </w:rPr>
        <w:t xml:space="preserve"> </w:t>
      </w:r>
      <w:r>
        <w:rPr>
          <w:i/>
        </w:rPr>
        <w:t>la</w:t>
      </w:r>
      <w:r>
        <w:rPr>
          <w:i/>
          <w:spacing w:val="-4"/>
        </w:rPr>
        <w:t xml:space="preserve"> </w:t>
      </w:r>
      <w:r>
        <w:rPr>
          <w:i/>
        </w:rPr>
        <w:t>răspundere</w:t>
      </w:r>
      <w:r>
        <w:rPr>
          <w:i/>
          <w:spacing w:val="-3"/>
        </w:rPr>
        <w:t xml:space="preserve"> </w:t>
      </w:r>
      <w:r>
        <w:rPr>
          <w:i/>
        </w:rPr>
        <w:t>penală</w:t>
      </w:r>
      <w:r>
        <w:t>)</w:t>
      </w:r>
      <w:r>
        <w:rPr>
          <w:spacing w:val="-3"/>
        </w:rPr>
        <w:t xml:space="preserve"> </w:t>
      </w:r>
      <w:r>
        <w:t>ș</w:t>
      </w:r>
      <w:r>
        <w:t>i</w:t>
      </w:r>
      <w:r>
        <w:rPr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132/1</w:t>
      </w:r>
      <w:r>
        <w:rPr>
          <w:spacing w:val="-3"/>
        </w:rPr>
        <w:t xml:space="preserve"> </w:t>
      </w:r>
      <w:r>
        <w:t>alin.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CPP</w:t>
      </w:r>
      <w:r>
        <w:rPr>
          <w:spacing w:val="-2"/>
        </w:rPr>
        <w:t xml:space="preserve"> </w:t>
      </w:r>
      <w:r>
        <w:t>(</w:t>
      </w:r>
      <w:r>
        <w:rPr>
          <w:i/>
        </w:rPr>
        <w:t>activitatea</w:t>
      </w:r>
      <w:r>
        <w:rPr>
          <w:i/>
          <w:spacing w:val="-4"/>
        </w:rPr>
        <w:t xml:space="preserve"> </w:t>
      </w:r>
      <w:r>
        <w:rPr>
          <w:i/>
        </w:rPr>
        <w:t>specială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</w:rPr>
        <w:t>investigație</w:t>
      </w:r>
      <w:r>
        <w:t>)</w:t>
      </w:r>
      <w:r>
        <w:rPr>
          <w:spacing w:val="-47"/>
        </w:rPr>
        <w:t xml:space="preserve"> </w:t>
      </w:r>
      <w:r>
        <w:t>ș</w:t>
      </w:r>
      <w:r>
        <w:t>i a limita posibilitatea aplicării articolelor: 55 alin. (1), art. 64 alin. (3/</w:t>
      </w:r>
      <w:r>
        <w:t>1) (amenda), 90 (</w:t>
      </w:r>
      <w:r>
        <w:rPr>
          <w:i/>
        </w:rPr>
        <w:t>martorul</w:t>
      </w:r>
      <w:r>
        <w:t>) și 94</w:t>
      </w:r>
      <w:r>
        <w:rPr>
          <w:spacing w:val="-47"/>
        </w:rPr>
        <w:t xml:space="preserve"> </w:t>
      </w:r>
      <w:r>
        <w:t>(</w:t>
      </w:r>
      <w:r>
        <w:rPr>
          <w:i/>
        </w:rPr>
        <w:t>datele</w:t>
      </w:r>
      <w:r>
        <w:rPr>
          <w:i/>
          <w:spacing w:val="-1"/>
        </w:rPr>
        <w:t xml:space="preserve"> </w:t>
      </w:r>
      <w:r>
        <w:rPr>
          <w:i/>
        </w:rPr>
        <w:t>neadmise ca</w:t>
      </w:r>
      <w:r>
        <w:rPr>
          <w:i/>
          <w:spacing w:val="-1"/>
        </w:rPr>
        <w:t xml:space="preserve"> </w:t>
      </w:r>
      <w:r>
        <w:rPr>
          <w:i/>
        </w:rPr>
        <w:t>probe</w:t>
      </w:r>
      <w:r>
        <w:t>)</w:t>
      </w:r>
      <w:r>
        <w:rPr>
          <w:spacing w:val="-3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CP.</w:t>
      </w:r>
    </w:p>
    <w:p w:rsidR="009F7D52" w:rsidRDefault="00E67D5F">
      <w:pPr>
        <w:pStyle w:val="a3"/>
        <w:spacing w:before="121"/>
        <w:ind w:left="198"/>
        <w:jc w:val="both"/>
        <w:rPr>
          <w:rFonts w:ascii="Calibri Light" w:hAnsi="Calibri Light"/>
        </w:rPr>
      </w:pPr>
      <w:r>
        <w:rPr>
          <w:rFonts w:ascii="Calibri Light" w:hAnsi="Calibri Light"/>
        </w:rPr>
        <w:t>Excepții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neconstituționalitate</w:t>
      </w:r>
    </w:p>
    <w:p w:rsidR="009F7D52" w:rsidRDefault="009F7D52">
      <w:pPr>
        <w:pStyle w:val="a3"/>
        <w:rPr>
          <w:rFonts w:ascii="Calibri Light"/>
          <w:sz w:val="20"/>
        </w:rPr>
      </w:pPr>
    </w:p>
    <w:p w:rsidR="009F7D52" w:rsidRDefault="009F7D52">
      <w:pPr>
        <w:pStyle w:val="a3"/>
        <w:rPr>
          <w:rFonts w:ascii="Calibri Light"/>
          <w:sz w:val="20"/>
        </w:rPr>
      </w:pPr>
    </w:p>
    <w:p w:rsidR="009F7D52" w:rsidRDefault="009F7D52">
      <w:pPr>
        <w:pStyle w:val="a3"/>
        <w:spacing w:before="3"/>
        <w:rPr>
          <w:rFonts w:ascii="Calibri Light"/>
          <w:sz w:val="14"/>
        </w:rPr>
      </w:pPr>
      <w:r w:rsidRPr="009F7D52">
        <w:pict>
          <v:rect id="_x0000_s2426" style="position:absolute;margin-left:70.95pt;margin-top:10.7pt;width:2in;height:.6pt;z-index:-15723520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 w:line="219" w:lineRule="exact"/>
        <w:ind w:left="198"/>
        <w:rPr>
          <w:sz w:val="18"/>
        </w:rPr>
      </w:pPr>
      <w:r>
        <w:rPr>
          <w:position w:val="5"/>
          <w:sz w:val="12"/>
        </w:rPr>
        <w:t>10</w:t>
      </w:r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vedea</w:t>
      </w:r>
      <w:r>
        <w:rPr>
          <w:spacing w:val="-2"/>
          <w:sz w:val="18"/>
        </w:rPr>
        <w:t xml:space="preserve"> </w:t>
      </w:r>
      <w:r>
        <w:rPr>
          <w:sz w:val="18"/>
        </w:rPr>
        <w:t>Legea</w:t>
      </w:r>
      <w:r>
        <w:rPr>
          <w:spacing w:val="2"/>
          <w:sz w:val="18"/>
        </w:rPr>
        <w:t xml:space="preserve"> </w:t>
      </w:r>
      <w:r>
        <w:rPr>
          <w:sz w:val="18"/>
        </w:rPr>
        <w:t>nr.</w:t>
      </w:r>
      <w:r>
        <w:rPr>
          <w:spacing w:val="-1"/>
          <w:sz w:val="18"/>
        </w:rPr>
        <w:t xml:space="preserve"> </w:t>
      </w:r>
      <w:r>
        <w:rPr>
          <w:sz w:val="18"/>
        </w:rPr>
        <w:t>56</w:t>
      </w:r>
      <w:r>
        <w:rPr>
          <w:spacing w:val="-1"/>
          <w:sz w:val="18"/>
        </w:rPr>
        <w:t xml:space="preserve"> </w:t>
      </w:r>
      <w:r>
        <w:rPr>
          <w:sz w:val="18"/>
        </w:rPr>
        <w:t>din</w:t>
      </w:r>
      <w:r>
        <w:rPr>
          <w:spacing w:val="-1"/>
          <w:sz w:val="18"/>
        </w:rPr>
        <w:t xml:space="preserve"> </w:t>
      </w:r>
      <w:r>
        <w:rPr>
          <w:sz w:val="18"/>
        </w:rPr>
        <w:t>4</w:t>
      </w:r>
      <w:r>
        <w:rPr>
          <w:spacing w:val="-1"/>
          <w:sz w:val="18"/>
        </w:rPr>
        <w:t xml:space="preserve"> </w:t>
      </w:r>
      <w:r>
        <w:rPr>
          <w:sz w:val="18"/>
        </w:rPr>
        <w:t>aprilie</w:t>
      </w:r>
      <w:r>
        <w:rPr>
          <w:spacing w:val="-1"/>
          <w:sz w:val="18"/>
        </w:rPr>
        <w:t xml:space="preserve"> </w:t>
      </w:r>
      <w:r>
        <w:rPr>
          <w:sz w:val="18"/>
        </w:rPr>
        <w:t>2014,</w:t>
      </w:r>
      <w:r>
        <w:rPr>
          <w:spacing w:val="-1"/>
          <w:sz w:val="18"/>
        </w:rPr>
        <w:t xml:space="preserve"> </w:t>
      </w:r>
      <w:r>
        <w:rPr>
          <w:sz w:val="18"/>
        </w:rPr>
        <w:t>în</w:t>
      </w:r>
      <w:r>
        <w:rPr>
          <w:spacing w:val="-2"/>
          <w:sz w:val="18"/>
        </w:rPr>
        <w:t xml:space="preserve"> </w:t>
      </w:r>
      <w:r>
        <w:rPr>
          <w:sz w:val="18"/>
        </w:rPr>
        <w:t>vigoare</w:t>
      </w:r>
      <w:r>
        <w:rPr>
          <w:spacing w:val="-2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5 aprilie</w:t>
      </w:r>
      <w:r>
        <w:rPr>
          <w:spacing w:val="-2"/>
          <w:sz w:val="18"/>
        </w:rPr>
        <w:t xml:space="preserve"> </w:t>
      </w:r>
      <w:r>
        <w:rPr>
          <w:sz w:val="18"/>
        </w:rPr>
        <w:t>2014.</w:t>
      </w:r>
    </w:p>
    <w:p w:rsidR="009F7D52" w:rsidRDefault="00E67D5F">
      <w:pPr>
        <w:ind w:left="198" w:right="1908"/>
        <w:rPr>
          <w:sz w:val="18"/>
        </w:rPr>
      </w:pPr>
      <w:r>
        <w:rPr>
          <w:position w:val="5"/>
          <w:sz w:val="12"/>
        </w:rPr>
        <w:t>11</w:t>
      </w:r>
      <w:r>
        <w:rPr>
          <w:spacing w:val="1"/>
          <w:position w:val="5"/>
          <w:sz w:val="12"/>
        </w:rPr>
        <w:t xml:space="preserve"> </w:t>
      </w:r>
      <w:r>
        <w:rPr>
          <w:sz w:val="18"/>
        </w:rPr>
        <w:t>Studiu privind dosarele de corupție, disponibil online:</w:t>
      </w:r>
      <w:r>
        <w:rPr>
          <w:spacing w:val="1"/>
          <w:sz w:val="18"/>
        </w:rPr>
        <w:t xml:space="preserve"> </w:t>
      </w:r>
      <w:hyperlink r:id="rId22">
        <w:r>
          <w:rPr>
            <w:color w:val="0462C1"/>
            <w:spacing w:val="-1"/>
            <w:sz w:val="18"/>
            <w:u w:val="single" w:color="0462C1"/>
          </w:rPr>
          <w:t>http://cna.md/sites/default/files/studiu_privind_dosarele_de_coruptie_final_octombrie_20131.pdf</w:t>
        </w:r>
        <w:r>
          <w:rPr>
            <w:spacing w:val="-1"/>
            <w:sz w:val="18"/>
          </w:rPr>
          <w:t>.</w:t>
        </w:r>
      </w:hyperlink>
      <w:r>
        <w:rPr>
          <w:sz w:val="18"/>
        </w:rPr>
        <w:t xml:space="preserve"> </w:t>
      </w:r>
      <w:r>
        <w:rPr>
          <w:position w:val="5"/>
          <w:sz w:val="12"/>
        </w:rPr>
        <w:t>12</w:t>
      </w:r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vedea</w:t>
      </w:r>
      <w:r>
        <w:rPr>
          <w:spacing w:val="-1"/>
          <w:sz w:val="18"/>
        </w:rPr>
        <w:t xml:space="preserve"> </w:t>
      </w:r>
      <w:r>
        <w:rPr>
          <w:sz w:val="18"/>
        </w:rPr>
        <w:t>Legea</w:t>
      </w:r>
      <w:r>
        <w:rPr>
          <w:spacing w:val="2"/>
          <w:sz w:val="18"/>
        </w:rPr>
        <w:t xml:space="preserve"> </w:t>
      </w:r>
      <w:r>
        <w:rPr>
          <w:sz w:val="18"/>
        </w:rPr>
        <w:t>nr. 93 din</w:t>
      </w:r>
      <w:r>
        <w:rPr>
          <w:spacing w:val="-1"/>
          <w:sz w:val="18"/>
        </w:rPr>
        <w:t xml:space="preserve"> </w:t>
      </w:r>
      <w:r>
        <w:rPr>
          <w:sz w:val="18"/>
        </w:rPr>
        <w:t>13 mai</w:t>
      </w:r>
      <w:r>
        <w:rPr>
          <w:spacing w:val="-1"/>
          <w:sz w:val="18"/>
        </w:rPr>
        <w:t xml:space="preserve"> </w:t>
      </w:r>
      <w:r>
        <w:rPr>
          <w:sz w:val="18"/>
        </w:rPr>
        <w:t>2016, în</w:t>
      </w:r>
      <w:r>
        <w:rPr>
          <w:spacing w:val="-1"/>
          <w:sz w:val="18"/>
        </w:rPr>
        <w:t xml:space="preserve"> </w:t>
      </w:r>
      <w:r>
        <w:rPr>
          <w:sz w:val="18"/>
        </w:rPr>
        <w:t>vigoare</w:t>
      </w:r>
      <w:r>
        <w:rPr>
          <w:spacing w:val="-2"/>
          <w:sz w:val="18"/>
        </w:rPr>
        <w:t xml:space="preserve"> </w:t>
      </w:r>
      <w:r>
        <w:rPr>
          <w:sz w:val="18"/>
        </w:rPr>
        <w:t>din</w:t>
      </w:r>
      <w:r>
        <w:rPr>
          <w:spacing w:val="-1"/>
          <w:sz w:val="18"/>
        </w:rPr>
        <w:t xml:space="preserve"> </w:t>
      </w:r>
      <w:r>
        <w:rPr>
          <w:sz w:val="18"/>
        </w:rPr>
        <w:t>17 iunie</w:t>
      </w:r>
      <w:r>
        <w:rPr>
          <w:spacing w:val="-1"/>
          <w:sz w:val="18"/>
        </w:rPr>
        <w:t xml:space="preserve"> </w:t>
      </w:r>
      <w:r>
        <w:rPr>
          <w:sz w:val="18"/>
        </w:rPr>
        <w:t>2016.</w:t>
      </w:r>
    </w:p>
    <w:p w:rsidR="009F7D52" w:rsidRDefault="00E67D5F">
      <w:pPr>
        <w:ind w:left="198"/>
        <w:rPr>
          <w:sz w:val="18"/>
        </w:rPr>
      </w:pPr>
      <w:r>
        <w:rPr>
          <w:position w:val="5"/>
          <w:sz w:val="12"/>
        </w:rPr>
        <w:t>13</w:t>
      </w:r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vedea</w:t>
      </w:r>
      <w:r>
        <w:rPr>
          <w:spacing w:val="-2"/>
          <w:sz w:val="18"/>
        </w:rPr>
        <w:t xml:space="preserve"> </w:t>
      </w:r>
      <w:r>
        <w:rPr>
          <w:sz w:val="18"/>
        </w:rPr>
        <w:t>Legea</w:t>
      </w:r>
      <w:r>
        <w:rPr>
          <w:spacing w:val="1"/>
          <w:sz w:val="18"/>
        </w:rPr>
        <w:t xml:space="preserve"> </w:t>
      </w:r>
      <w:r>
        <w:rPr>
          <w:sz w:val="18"/>
        </w:rPr>
        <w:t>nr. 207</w:t>
      </w:r>
      <w:r>
        <w:rPr>
          <w:spacing w:val="-1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29 iulie</w:t>
      </w:r>
      <w:r>
        <w:rPr>
          <w:spacing w:val="-2"/>
          <w:sz w:val="18"/>
        </w:rPr>
        <w:t xml:space="preserve"> </w:t>
      </w:r>
      <w:r>
        <w:rPr>
          <w:sz w:val="18"/>
        </w:rPr>
        <w:t>2016,</w:t>
      </w:r>
      <w:r>
        <w:rPr>
          <w:spacing w:val="-1"/>
          <w:sz w:val="18"/>
        </w:rPr>
        <w:t xml:space="preserve"> </w:t>
      </w:r>
      <w:r>
        <w:rPr>
          <w:sz w:val="18"/>
        </w:rPr>
        <w:t>în</w:t>
      </w:r>
      <w:r>
        <w:rPr>
          <w:spacing w:val="-1"/>
          <w:sz w:val="18"/>
        </w:rPr>
        <w:t xml:space="preserve"> </w:t>
      </w:r>
      <w:r>
        <w:rPr>
          <w:sz w:val="18"/>
        </w:rPr>
        <w:t>vigoare</w:t>
      </w:r>
      <w:r>
        <w:rPr>
          <w:spacing w:val="-3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28 octombrie</w:t>
      </w:r>
      <w:r>
        <w:rPr>
          <w:spacing w:val="-2"/>
          <w:sz w:val="18"/>
        </w:rPr>
        <w:t xml:space="preserve"> </w:t>
      </w:r>
      <w:r>
        <w:rPr>
          <w:sz w:val="18"/>
        </w:rPr>
        <w:t>2016.</w:t>
      </w:r>
    </w:p>
    <w:p w:rsidR="009F7D52" w:rsidRDefault="00E67D5F">
      <w:pPr>
        <w:spacing w:before="1"/>
        <w:ind w:left="198"/>
        <w:rPr>
          <w:sz w:val="18"/>
        </w:rPr>
      </w:pPr>
      <w:r>
        <w:rPr>
          <w:position w:val="5"/>
          <w:sz w:val="12"/>
        </w:rPr>
        <w:t>14</w:t>
      </w:r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vedea</w:t>
      </w:r>
      <w:r>
        <w:rPr>
          <w:spacing w:val="-2"/>
          <w:sz w:val="18"/>
        </w:rPr>
        <w:t xml:space="preserve"> </w:t>
      </w:r>
      <w:r>
        <w:rPr>
          <w:sz w:val="18"/>
        </w:rPr>
        <w:t>Legea</w:t>
      </w:r>
      <w:r>
        <w:rPr>
          <w:spacing w:val="1"/>
          <w:sz w:val="18"/>
        </w:rPr>
        <w:t xml:space="preserve"> </w:t>
      </w:r>
      <w:r>
        <w:rPr>
          <w:sz w:val="18"/>
        </w:rPr>
        <w:t>nr.</w:t>
      </w:r>
      <w:r>
        <w:rPr>
          <w:spacing w:val="-1"/>
          <w:sz w:val="18"/>
        </w:rPr>
        <w:t xml:space="preserve"> </w:t>
      </w:r>
      <w:r>
        <w:rPr>
          <w:sz w:val="18"/>
        </w:rPr>
        <w:t>165</w:t>
      </w:r>
      <w:r>
        <w:rPr>
          <w:spacing w:val="-1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10</w:t>
      </w:r>
      <w:r>
        <w:rPr>
          <w:spacing w:val="2"/>
          <w:sz w:val="18"/>
        </w:rPr>
        <w:t xml:space="preserve"> </w:t>
      </w:r>
      <w:r>
        <w:rPr>
          <w:sz w:val="18"/>
        </w:rPr>
        <w:t>septembrie</w:t>
      </w:r>
      <w:r>
        <w:rPr>
          <w:spacing w:val="-2"/>
          <w:sz w:val="18"/>
        </w:rPr>
        <w:t xml:space="preserve"> </w:t>
      </w:r>
      <w:r>
        <w:rPr>
          <w:sz w:val="18"/>
        </w:rPr>
        <w:t>2020,</w:t>
      </w:r>
      <w:r>
        <w:rPr>
          <w:spacing w:val="-1"/>
          <w:sz w:val="18"/>
        </w:rPr>
        <w:t xml:space="preserve"> </w:t>
      </w:r>
      <w:r>
        <w:rPr>
          <w:sz w:val="18"/>
        </w:rPr>
        <w:t>în</w:t>
      </w:r>
      <w:r>
        <w:rPr>
          <w:spacing w:val="-2"/>
          <w:sz w:val="18"/>
        </w:rPr>
        <w:t xml:space="preserve"> </w:t>
      </w:r>
      <w:r>
        <w:rPr>
          <w:sz w:val="18"/>
        </w:rPr>
        <w:t>vigoare</w:t>
      </w:r>
      <w:r>
        <w:rPr>
          <w:spacing w:val="-3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9</w:t>
      </w:r>
      <w:r>
        <w:rPr>
          <w:spacing w:val="1"/>
          <w:sz w:val="18"/>
        </w:rPr>
        <w:t xml:space="preserve"> </w:t>
      </w:r>
      <w:r>
        <w:rPr>
          <w:sz w:val="18"/>
        </w:rPr>
        <w:t>octombrie</w:t>
      </w:r>
      <w:r>
        <w:rPr>
          <w:spacing w:val="-2"/>
          <w:sz w:val="18"/>
        </w:rPr>
        <w:t xml:space="preserve"> </w:t>
      </w:r>
      <w:r>
        <w:rPr>
          <w:sz w:val="18"/>
        </w:rPr>
        <w:t>2020.</w:t>
      </w:r>
    </w:p>
    <w:p w:rsidR="009F7D52" w:rsidRDefault="009F7D52">
      <w:pPr>
        <w:rPr>
          <w:sz w:val="18"/>
        </w:rPr>
        <w:sectPr w:rsidR="009F7D52">
          <w:pgSz w:w="11910" w:h="16840"/>
          <w:pgMar w:top="1080" w:right="1220" w:bottom="1400" w:left="1220" w:header="0" w:footer="1207" w:gutter="0"/>
          <w:cols w:space="720"/>
        </w:sectPr>
      </w:pPr>
    </w:p>
    <w:p w:rsidR="009F7D52" w:rsidRDefault="00E67D5F">
      <w:pPr>
        <w:pStyle w:val="a3"/>
        <w:spacing w:before="53" w:line="264" w:lineRule="auto"/>
        <w:ind w:left="198" w:right="192"/>
        <w:jc w:val="both"/>
      </w:pPr>
      <w:r>
        <w:lastRenderedPageBreak/>
        <w:t>Prin Hotărârea Curții Constituționale nr. 22 din 27 iunie 2017</w:t>
      </w:r>
      <w:r>
        <w:rPr>
          <w:vertAlign w:val="superscript"/>
        </w:rPr>
        <w:t>15</w:t>
      </w:r>
      <w:r>
        <w:t>, sintagma „intereselor publice” de la</w:t>
      </w:r>
      <w:r>
        <w:rPr>
          <w:spacing w:val="1"/>
        </w:rPr>
        <w:t xml:space="preserve"> </w:t>
      </w:r>
      <w:r>
        <w:t>alin.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328</w:t>
      </w:r>
      <w:r>
        <w:rPr>
          <w:spacing w:val="1"/>
        </w:rPr>
        <w:t xml:space="preserve"> </w:t>
      </w:r>
      <w:r>
        <w:t>(</w:t>
      </w:r>
      <w:r>
        <w:rPr>
          <w:i/>
        </w:rPr>
        <w:t>excesul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r>
        <w:rPr>
          <w:i/>
        </w:rPr>
        <w:t>putere</w:t>
      </w:r>
      <w:r>
        <w:rPr>
          <w:i/>
          <w:spacing w:val="1"/>
        </w:rPr>
        <w:t xml:space="preserve"> </w:t>
      </w:r>
      <w:r>
        <w:rPr>
          <w:i/>
        </w:rPr>
        <w:t>ș</w:t>
      </w:r>
      <w:r>
        <w:rPr>
          <w:i/>
        </w:rPr>
        <w:t>i</w:t>
      </w:r>
      <w:r>
        <w:rPr>
          <w:i/>
          <w:spacing w:val="1"/>
        </w:rPr>
        <w:t xml:space="preserve"> </w:t>
      </w:r>
      <w:r>
        <w:rPr>
          <w:i/>
        </w:rPr>
        <w:t>depășirea</w:t>
      </w:r>
      <w:r>
        <w:rPr>
          <w:i/>
          <w:spacing w:val="1"/>
        </w:rPr>
        <w:t xml:space="preserve"> </w:t>
      </w:r>
      <w:r>
        <w:rPr>
          <w:i/>
        </w:rPr>
        <w:t>atribuțiilor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r>
        <w:rPr>
          <w:i/>
        </w:rPr>
        <w:t>serviciu</w:t>
      </w:r>
      <w:r>
        <w:t>)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fost</w:t>
      </w:r>
      <w:r>
        <w:rPr>
          <w:spacing w:val="1"/>
        </w:rPr>
        <w:t xml:space="preserve"> </w:t>
      </w:r>
      <w:r>
        <w:t>declarată</w:t>
      </w:r>
      <w:r>
        <w:rPr>
          <w:spacing w:val="1"/>
        </w:rPr>
        <w:t xml:space="preserve"> </w:t>
      </w:r>
      <w:r>
        <w:t>neconstituțională. Curtea a menționat că art. 328 alin. (1)</w:t>
      </w:r>
      <w:r>
        <w:t xml:space="preserve"> din CP prevede o infracțiune materială și</w:t>
      </w:r>
      <w:r>
        <w:rPr>
          <w:spacing w:val="1"/>
        </w:rPr>
        <w:t xml:space="preserve"> </w:t>
      </w:r>
      <w:r>
        <w:t>include</w:t>
      </w:r>
      <w:r>
        <w:rPr>
          <w:spacing w:val="9"/>
        </w:rPr>
        <w:t xml:space="preserve"> </w:t>
      </w:r>
      <w:r>
        <w:t>interesul</w:t>
      </w:r>
      <w:r>
        <w:rPr>
          <w:spacing w:val="8"/>
        </w:rPr>
        <w:t xml:space="preserve"> </w:t>
      </w:r>
      <w:r>
        <w:t>public</w:t>
      </w:r>
      <w:r>
        <w:rPr>
          <w:spacing w:val="9"/>
        </w:rPr>
        <w:t xml:space="preserve"> </w:t>
      </w:r>
      <w:r>
        <w:t>în</w:t>
      </w:r>
      <w:r>
        <w:rPr>
          <w:spacing w:val="8"/>
        </w:rPr>
        <w:t xml:space="preserve"> </w:t>
      </w:r>
      <w:r>
        <w:t>urmările</w:t>
      </w:r>
      <w:r>
        <w:rPr>
          <w:spacing w:val="10"/>
        </w:rPr>
        <w:t xml:space="preserve"> </w:t>
      </w:r>
      <w:r>
        <w:t>prejudiciabile</w:t>
      </w:r>
      <w:r>
        <w:rPr>
          <w:spacing w:val="9"/>
        </w:rPr>
        <w:t xml:space="preserve"> </w:t>
      </w:r>
      <w:r>
        <w:t>ale</w:t>
      </w:r>
      <w:r>
        <w:rPr>
          <w:spacing w:val="7"/>
        </w:rPr>
        <w:t xml:space="preserve"> </w:t>
      </w:r>
      <w:r>
        <w:t>acesteia,</w:t>
      </w:r>
      <w:r>
        <w:rPr>
          <w:spacing w:val="9"/>
        </w:rPr>
        <w:t xml:space="preserve"> </w:t>
      </w:r>
      <w:r>
        <w:t>însă</w:t>
      </w:r>
      <w:r>
        <w:rPr>
          <w:spacing w:val="9"/>
        </w:rPr>
        <w:t xml:space="preserve"> </w:t>
      </w:r>
      <w:r>
        <w:t>norma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trimitere</w:t>
      </w:r>
      <w:r>
        <w:rPr>
          <w:spacing w:val="9"/>
        </w:rPr>
        <w:t xml:space="preserve"> </w:t>
      </w:r>
      <w:r>
        <w:t>(art.</w:t>
      </w:r>
      <w:r>
        <w:rPr>
          <w:spacing w:val="7"/>
        </w:rPr>
        <w:t xml:space="preserve"> </w:t>
      </w:r>
      <w:r>
        <w:t>126</w:t>
      </w:r>
      <w:r>
        <w:rPr>
          <w:spacing w:val="9"/>
        </w:rPr>
        <w:t xml:space="preserve"> </w:t>
      </w:r>
      <w:r>
        <w:t>alin.</w:t>
      </w:r>
    </w:p>
    <w:p w:rsidR="009F7D52" w:rsidRDefault="00E67D5F">
      <w:pPr>
        <w:pStyle w:val="a5"/>
        <w:numPr>
          <w:ilvl w:val="0"/>
          <w:numId w:val="3"/>
        </w:numPr>
        <w:tabs>
          <w:tab w:val="left" w:pos="489"/>
        </w:tabs>
        <w:spacing w:before="2"/>
        <w:ind w:hanging="291"/>
        <w:jc w:val="both"/>
      </w:pPr>
      <w:r>
        <w:t>din</w:t>
      </w:r>
      <w:r>
        <w:rPr>
          <w:spacing w:val="-10"/>
        </w:rPr>
        <w:t xml:space="preserve"> </w:t>
      </w:r>
      <w:r>
        <w:t>același</w:t>
      </w:r>
      <w:r>
        <w:rPr>
          <w:spacing w:val="-8"/>
        </w:rPr>
        <w:t xml:space="preserve"> </w:t>
      </w:r>
      <w:r>
        <w:t>cod),</w:t>
      </w:r>
      <w:r>
        <w:rPr>
          <w:spacing w:val="-8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temeiul</w:t>
      </w:r>
      <w:r>
        <w:rPr>
          <w:spacing w:val="-9"/>
        </w:rPr>
        <w:t xml:space="preserve"> </w:t>
      </w:r>
      <w:r>
        <w:t>căreia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evaluează</w:t>
      </w:r>
      <w:r>
        <w:rPr>
          <w:spacing w:val="-9"/>
        </w:rPr>
        <w:t xml:space="preserve"> </w:t>
      </w:r>
      <w:r>
        <w:t>prejudiciul</w:t>
      </w:r>
      <w:r>
        <w:rPr>
          <w:spacing w:val="-8"/>
        </w:rPr>
        <w:t xml:space="preserve"> </w:t>
      </w:r>
      <w:r>
        <w:t>cauzat</w:t>
      </w:r>
      <w:r>
        <w:rPr>
          <w:spacing w:val="-9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fiecare</w:t>
      </w:r>
      <w:r>
        <w:rPr>
          <w:spacing w:val="-8"/>
        </w:rPr>
        <w:t xml:space="preserve"> </w:t>
      </w:r>
      <w:r>
        <w:t>caz,</w:t>
      </w:r>
      <w:r>
        <w:rPr>
          <w:spacing w:val="-8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stabilește</w:t>
      </w:r>
      <w:r>
        <w:rPr>
          <w:spacing w:val="-7"/>
        </w:rPr>
        <w:t xml:space="preserve"> </w:t>
      </w:r>
      <w:r>
        <w:t>expres</w:t>
      </w:r>
    </w:p>
    <w:p w:rsidR="009F7D52" w:rsidRDefault="00E67D5F">
      <w:pPr>
        <w:pStyle w:val="a3"/>
        <w:spacing w:before="27" w:line="264" w:lineRule="auto"/>
        <w:ind w:left="198" w:right="193"/>
        <w:jc w:val="both"/>
      </w:pPr>
      <w:r>
        <w:t>„interesul</w:t>
      </w:r>
      <w:r>
        <w:rPr>
          <w:spacing w:val="-7"/>
        </w:rPr>
        <w:t xml:space="preserve"> </w:t>
      </w:r>
      <w:r>
        <w:t>public"</w:t>
      </w:r>
      <w:r>
        <w:rPr>
          <w:spacing w:val="-5"/>
        </w:rPr>
        <w:t xml:space="preserve"> </w:t>
      </w:r>
      <w:r>
        <w:t>ca</w:t>
      </w:r>
      <w:r>
        <w:rPr>
          <w:spacing w:val="-8"/>
        </w:rPr>
        <w:t xml:space="preserve"> </w:t>
      </w:r>
      <w:r>
        <w:t>valoare</w:t>
      </w:r>
      <w:r>
        <w:rPr>
          <w:spacing w:val="-5"/>
        </w:rPr>
        <w:t xml:space="preserve"> </w:t>
      </w:r>
      <w:r>
        <w:t>socială</w:t>
      </w:r>
      <w:r>
        <w:rPr>
          <w:spacing w:val="-8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fi</w:t>
      </w:r>
      <w:r>
        <w:rPr>
          <w:spacing w:val="-8"/>
        </w:rPr>
        <w:t xml:space="preserve"> </w:t>
      </w:r>
      <w:r>
        <w:t>determinată.</w:t>
      </w:r>
      <w:r>
        <w:rPr>
          <w:spacing w:val="-6"/>
        </w:rPr>
        <w:t xml:space="preserve"> </w:t>
      </w:r>
      <w:r>
        <w:t>Curtea</w:t>
      </w:r>
      <w:r>
        <w:rPr>
          <w:spacing w:val="-6"/>
        </w:rPr>
        <w:t xml:space="preserve"> </w:t>
      </w:r>
      <w:r>
        <w:t>reține</w:t>
      </w:r>
      <w:r>
        <w:rPr>
          <w:spacing w:val="-7"/>
        </w:rPr>
        <w:t xml:space="preserve"> </w:t>
      </w:r>
      <w:r>
        <w:t>că</w:t>
      </w:r>
      <w:r>
        <w:rPr>
          <w:spacing w:val="-6"/>
        </w:rPr>
        <w:t xml:space="preserve"> </w:t>
      </w:r>
      <w:r>
        <w:t>lipsa</w:t>
      </w:r>
      <w:r>
        <w:rPr>
          <w:spacing w:val="-6"/>
        </w:rPr>
        <w:t xml:space="preserve"> </w:t>
      </w:r>
      <w:r>
        <w:t>unor</w:t>
      </w:r>
      <w:r>
        <w:rPr>
          <w:spacing w:val="-8"/>
        </w:rPr>
        <w:t xml:space="preserve"> </w:t>
      </w:r>
      <w:r>
        <w:t>criterii</w:t>
      </w:r>
      <w:r>
        <w:rPr>
          <w:spacing w:val="-9"/>
        </w:rPr>
        <w:t xml:space="preserve"> </w:t>
      </w:r>
      <w:r>
        <w:t>clare,</w:t>
      </w:r>
      <w:r>
        <w:rPr>
          <w:spacing w:val="-47"/>
        </w:rPr>
        <w:t xml:space="preserve"> </w:t>
      </w:r>
      <w:r>
        <w:t>previzibile</w:t>
      </w:r>
      <w:r>
        <w:rPr>
          <w:spacing w:val="-6"/>
        </w:rPr>
        <w:t xml:space="preserve"> </w:t>
      </w:r>
      <w:r>
        <w:t>ș</w:t>
      </w:r>
      <w:r>
        <w:t>i</w:t>
      </w:r>
      <w:r>
        <w:rPr>
          <w:spacing w:val="-6"/>
        </w:rPr>
        <w:t xml:space="preserve"> </w:t>
      </w:r>
      <w:r>
        <w:t>accesibile</w:t>
      </w:r>
      <w:r>
        <w:rPr>
          <w:spacing w:val="-5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aprecierea</w:t>
      </w:r>
      <w:r>
        <w:rPr>
          <w:spacing w:val="-6"/>
        </w:rPr>
        <w:t xml:space="preserve"> </w:t>
      </w:r>
      <w:r>
        <w:t>urmărilor</w:t>
      </w:r>
      <w:r>
        <w:rPr>
          <w:spacing w:val="-6"/>
        </w:rPr>
        <w:t xml:space="preserve"> </w:t>
      </w:r>
      <w:r>
        <w:t>prejudiciabile</w:t>
      </w:r>
      <w:r>
        <w:rPr>
          <w:spacing w:val="-5"/>
        </w:rPr>
        <w:t xml:space="preserve"> </w:t>
      </w:r>
      <w:r>
        <w:t>ale</w:t>
      </w:r>
      <w:r>
        <w:rPr>
          <w:spacing w:val="-7"/>
        </w:rPr>
        <w:t xml:space="preserve"> </w:t>
      </w:r>
      <w:r>
        <w:t>infracțiunii</w:t>
      </w:r>
      <w:r>
        <w:rPr>
          <w:spacing w:val="-8"/>
        </w:rPr>
        <w:t xml:space="preserve"> </w:t>
      </w:r>
      <w:r>
        <w:t>prevăzute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328</w:t>
      </w:r>
      <w:r>
        <w:rPr>
          <w:spacing w:val="-47"/>
        </w:rPr>
        <w:t xml:space="preserve"> </w:t>
      </w:r>
      <w:r>
        <w:t>alin. (1) din CP determină organele judiciare de a aprecia impactul concret al acțiunilor persoanelor</w:t>
      </w:r>
      <w:r>
        <w:rPr>
          <w:spacing w:val="1"/>
        </w:rPr>
        <w:t xml:space="preserve"> </w:t>
      </w:r>
      <w:r>
        <w:t>publice asupra</w:t>
      </w:r>
      <w:r>
        <w:rPr>
          <w:spacing w:val="-1"/>
        </w:rPr>
        <w:t xml:space="preserve"> </w:t>
      </w:r>
      <w:r>
        <w:t>unei</w:t>
      </w:r>
      <w:r>
        <w:rPr>
          <w:spacing w:val="-2"/>
        </w:rPr>
        <w:t xml:space="preserve"> </w:t>
      </w:r>
      <w:r>
        <w:t>valori</w:t>
      </w:r>
      <w:r>
        <w:rPr>
          <w:spacing w:val="-4"/>
        </w:rPr>
        <w:t xml:space="preserve"> </w:t>
      </w:r>
      <w:r>
        <w:t>abstracte</w:t>
      </w:r>
      <w:r>
        <w:rPr>
          <w:spacing w:val="-2"/>
        </w:rPr>
        <w:t xml:space="preserve"> </w:t>
      </w:r>
      <w:r>
        <w:t>protejate de legea</w:t>
      </w:r>
      <w:r>
        <w:rPr>
          <w:spacing w:val="-3"/>
        </w:rPr>
        <w:t xml:space="preserve"> </w:t>
      </w:r>
      <w:r>
        <w:t>penală</w:t>
      </w:r>
      <w:r>
        <w:rPr>
          <w:spacing w:val="-1"/>
        </w:rPr>
        <w:t xml:space="preserve"> </w:t>
      </w:r>
      <w:r>
        <w:t>precum</w:t>
      </w:r>
      <w:r>
        <w:rPr>
          <w:spacing w:val="-1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„interesul public".</w:t>
      </w:r>
    </w:p>
    <w:p w:rsidR="009F7D52" w:rsidRDefault="00E67D5F">
      <w:pPr>
        <w:pStyle w:val="a3"/>
        <w:spacing w:before="119" w:line="264" w:lineRule="auto"/>
        <w:ind w:left="198" w:right="188"/>
        <w:jc w:val="both"/>
      </w:pPr>
      <w:r>
        <w:t>La</w:t>
      </w:r>
      <w:r>
        <w:rPr>
          <w:spacing w:val="-7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octombrie</w:t>
      </w:r>
      <w:r>
        <w:rPr>
          <w:spacing w:val="-8"/>
        </w:rPr>
        <w:t xml:space="preserve"> </w:t>
      </w:r>
      <w:r>
        <w:t>2018,</w:t>
      </w:r>
      <w:r>
        <w:rPr>
          <w:spacing w:val="-8"/>
        </w:rPr>
        <w:t xml:space="preserve"> </w:t>
      </w:r>
      <w:r>
        <w:t>Curtea</w:t>
      </w:r>
      <w:r>
        <w:rPr>
          <w:spacing w:val="-7"/>
        </w:rPr>
        <w:t xml:space="preserve"> </w:t>
      </w:r>
      <w:r>
        <w:t>Constituțională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declarat</w:t>
      </w:r>
      <w:r>
        <w:rPr>
          <w:spacing w:val="-8"/>
        </w:rPr>
        <w:t xml:space="preserve"> </w:t>
      </w:r>
      <w:r>
        <w:t>neco</w:t>
      </w:r>
      <w:r>
        <w:t>nstituțional</w:t>
      </w:r>
      <w:r>
        <w:rPr>
          <w:spacing w:val="-7"/>
        </w:rPr>
        <w:t xml:space="preserve"> </w:t>
      </w:r>
      <w:r>
        <w:t>art.328</w:t>
      </w:r>
      <w:r>
        <w:rPr>
          <w:spacing w:val="-5"/>
        </w:rPr>
        <w:t xml:space="preserve"> </w:t>
      </w:r>
      <w:r>
        <w:t>alin.</w:t>
      </w:r>
      <w:r>
        <w:rPr>
          <w:spacing w:val="-7"/>
        </w:rPr>
        <w:t xml:space="preserve"> </w:t>
      </w:r>
      <w:r>
        <w:t>(3),</w:t>
      </w:r>
      <w:r>
        <w:rPr>
          <w:spacing w:val="-8"/>
        </w:rPr>
        <w:t xml:space="preserve"> </w:t>
      </w:r>
      <w:r>
        <w:t>lit.</w:t>
      </w:r>
      <w:r>
        <w:rPr>
          <w:spacing w:val="-7"/>
        </w:rPr>
        <w:t xml:space="preserve"> </w:t>
      </w:r>
      <w:r>
        <w:t>d)</w:t>
      </w:r>
      <w:r>
        <w:rPr>
          <w:spacing w:val="-8"/>
        </w:rPr>
        <w:t xml:space="preserve"> </w:t>
      </w:r>
      <w:r>
        <w:t>(</w:t>
      </w:r>
      <w:r>
        <w:rPr>
          <w:i/>
        </w:rPr>
        <w:t>excesul</w:t>
      </w:r>
      <w:r>
        <w:rPr>
          <w:i/>
          <w:spacing w:val="-48"/>
        </w:rPr>
        <w:t xml:space="preserve"> </w:t>
      </w:r>
      <w:r>
        <w:rPr>
          <w:i/>
        </w:rPr>
        <w:t>de putere și depășirea atribuțiilor de serviciu soldate cu urmări grave</w:t>
      </w:r>
      <w:r>
        <w:t>).</w:t>
      </w:r>
      <w:r>
        <w:rPr>
          <w:vertAlign w:val="superscript"/>
        </w:rPr>
        <w:t>16</w:t>
      </w:r>
      <w:r>
        <w:t xml:space="preserve"> Curtea a menționat că norma</w:t>
      </w:r>
      <w:r>
        <w:rPr>
          <w:spacing w:val="-47"/>
        </w:rPr>
        <w:t xml:space="preserve"> </w:t>
      </w:r>
      <w:r>
        <w:t>contestată îi acordă instanței de judecată o marjă largă de discreție, fapt care a generat o practică</w:t>
      </w:r>
      <w:r>
        <w:rPr>
          <w:spacing w:val="1"/>
        </w:rPr>
        <w:t xml:space="preserve"> </w:t>
      </w:r>
      <w:r>
        <w:t>judiciară</w:t>
      </w:r>
      <w:r>
        <w:rPr>
          <w:spacing w:val="1"/>
        </w:rPr>
        <w:t xml:space="preserve"> </w:t>
      </w:r>
      <w:r>
        <w:t>neunitară. De</w:t>
      </w:r>
      <w:r>
        <w:rPr>
          <w:spacing w:val="1"/>
        </w:rPr>
        <w:t xml:space="preserve"> </w:t>
      </w:r>
      <w:r>
        <w:t>asemenea, Curtea a constatat</w:t>
      </w:r>
      <w:r>
        <w:rPr>
          <w:spacing w:val="1"/>
        </w:rPr>
        <w:t xml:space="preserve"> </w:t>
      </w:r>
      <w:r>
        <w:t>că unii</w:t>
      </w:r>
      <w:r>
        <w:rPr>
          <w:spacing w:val="1"/>
        </w:rPr>
        <w:t xml:space="preserve"> </w:t>
      </w:r>
      <w:r>
        <w:t>judecători</w:t>
      </w:r>
      <w:r>
        <w:rPr>
          <w:spacing w:val="1"/>
        </w:rPr>
        <w:t xml:space="preserve"> </w:t>
      </w:r>
      <w:r>
        <w:t>care s-au confruntat cu</w:t>
      </w:r>
      <w:r>
        <w:rPr>
          <w:spacing w:val="1"/>
        </w:rPr>
        <w:t xml:space="preserve"> </w:t>
      </w:r>
      <w:r>
        <w:t>problema</w:t>
      </w:r>
      <w:r>
        <w:rPr>
          <w:spacing w:val="-6"/>
        </w:rPr>
        <w:t xml:space="preserve"> </w:t>
      </w:r>
      <w:r>
        <w:t>calificării</w:t>
      </w:r>
      <w:r>
        <w:rPr>
          <w:spacing w:val="-6"/>
        </w:rPr>
        <w:t xml:space="preserve"> </w:t>
      </w:r>
      <w:r>
        <w:t>cazurilor</w:t>
      </w:r>
      <w:r>
        <w:rPr>
          <w:spacing w:val="-6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t>„urmări</w:t>
      </w:r>
      <w:r>
        <w:rPr>
          <w:spacing w:val="-6"/>
        </w:rPr>
        <w:t xml:space="preserve"> </w:t>
      </w:r>
      <w:r>
        <w:t>grave"</w:t>
      </w:r>
      <w:r>
        <w:rPr>
          <w:spacing w:val="-5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aplicat</w:t>
      </w:r>
      <w:r>
        <w:rPr>
          <w:spacing w:val="-5"/>
        </w:rPr>
        <w:t xml:space="preserve"> </w:t>
      </w:r>
      <w:r>
        <w:t>direct</w:t>
      </w:r>
      <w:r>
        <w:rPr>
          <w:spacing w:val="-5"/>
        </w:rPr>
        <w:t xml:space="preserve"> </w:t>
      </w:r>
      <w:r>
        <w:t>Convenția</w:t>
      </w:r>
      <w:r>
        <w:rPr>
          <w:spacing w:val="-6"/>
        </w:rPr>
        <w:t xml:space="preserve"> </w:t>
      </w:r>
      <w:r>
        <w:t>Europeană,</w:t>
      </w:r>
      <w:r>
        <w:rPr>
          <w:spacing w:val="-6"/>
        </w:rPr>
        <w:t xml:space="preserve"> </w:t>
      </w:r>
      <w:r>
        <w:t>menționând</w:t>
      </w:r>
      <w:r>
        <w:rPr>
          <w:spacing w:val="-6"/>
        </w:rPr>
        <w:t xml:space="preserve"> </w:t>
      </w:r>
      <w:r>
        <w:t>că,</w:t>
      </w:r>
      <w:r>
        <w:rPr>
          <w:spacing w:val="-47"/>
        </w:rPr>
        <w:t xml:space="preserve"> </w:t>
      </w:r>
      <w:r>
        <w:t>pentru a se reține un astfel de semn calificativ, este ne</w:t>
      </w:r>
      <w:r>
        <w:t>cesar să fie cunoscut conținutul acestuia, iar</w:t>
      </w:r>
      <w:r>
        <w:rPr>
          <w:spacing w:val="1"/>
        </w:rPr>
        <w:t xml:space="preserve"> </w:t>
      </w:r>
      <w:r>
        <w:t>condamnarea persoanei în baza unor asemenea norme ar genera instituirea unui regim represiv și nu</w:t>
      </w:r>
      <w:r>
        <w:rPr>
          <w:spacing w:val="-4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unuia</w:t>
      </w:r>
      <w:r>
        <w:rPr>
          <w:spacing w:val="-4"/>
        </w:rPr>
        <w:t xml:space="preserve"> </w:t>
      </w:r>
      <w:r>
        <w:t>preventiv.</w:t>
      </w:r>
      <w:r>
        <w:rPr>
          <w:spacing w:val="-5"/>
        </w:rPr>
        <w:t xml:space="preserve"> </w:t>
      </w:r>
      <w:r>
        <w:t>Curtea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menționat</w:t>
      </w:r>
      <w:r>
        <w:rPr>
          <w:spacing w:val="-7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deși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constatat</w:t>
      </w:r>
      <w:r>
        <w:rPr>
          <w:spacing w:val="-3"/>
        </w:rPr>
        <w:t xml:space="preserve"> </w:t>
      </w:r>
      <w:r>
        <w:t>neconstituționalitatea</w:t>
      </w:r>
      <w:r>
        <w:rPr>
          <w:spacing w:val="-7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328</w:t>
      </w:r>
      <w:r>
        <w:rPr>
          <w:spacing w:val="-6"/>
        </w:rPr>
        <w:t xml:space="preserve"> </w:t>
      </w:r>
      <w:r>
        <w:t>alin.</w:t>
      </w:r>
      <w:r>
        <w:rPr>
          <w:spacing w:val="-4"/>
        </w:rPr>
        <w:t xml:space="preserve"> </w:t>
      </w:r>
      <w:r>
        <w:t>(3)</w:t>
      </w:r>
      <w:r>
        <w:rPr>
          <w:spacing w:val="-3"/>
        </w:rPr>
        <w:t xml:space="preserve"> </w:t>
      </w:r>
      <w:r>
        <w:t>lit.</w:t>
      </w:r>
      <w:r>
        <w:rPr>
          <w:spacing w:val="-7"/>
        </w:rPr>
        <w:t xml:space="preserve"> </w:t>
      </w:r>
      <w:r>
        <w:t>d)</w:t>
      </w:r>
      <w:r>
        <w:rPr>
          <w:spacing w:val="-47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t>CP,</w:t>
      </w:r>
      <w:r>
        <w:rPr>
          <w:spacing w:val="-3"/>
        </w:rPr>
        <w:t xml:space="preserve"> </w:t>
      </w:r>
      <w:r>
        <w:t>acest</w:t>
      </w:r>
      <w:r>
        <w:rPr>
          <w:spacing w:val="-3"/>
        </w:rPr>
        <w:t xml:space="preserve"> </w:t>
      </w:r>
      <w:r>
        <w:t>fapt</w:t>
      </w:r>
      <w:r>
        <w:rPr>
          <w:spacing w:val="-3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împiedică</w:t>
      </w:r>
      <w:r>
        <w:rPr>
          <w:spacing w:val="-3"/>
        </w:rPr>
        <w:t xml:space="preserve"> </w:t>
      </w:r>
      <w:r>
        <w:t>Parlamentul</w:t>
      </w:r>
      <w:r>
        <w:rPr>
          <w:spacing w:val="-6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precizeze</w:t>
      </w:r>
      <w:r>
        <w:rPr>
          <w:spacing w:val="-4"/>
        </w:rPr>
        <w:t xml:space="preserve"> </w:t>
      </w:r>
      <w:r>
        <w:t>întinderea</w:t>
      </w:r>
      <w:r>
        <w:rPr>
          <w:spacing w:val="-3"/>
        </w:rPr>
        <w:t xml:space="preserve"> </w:t>
      </w:r>
      <w:r>
        <w:t>ș</w:t>
      </w:r>
      <w:r>
        <w:t>i</w:t>
      </w:r>
      <w:r>
        <w:rPr>
          <w:spacing w:val="-6"/>
        </w:rPr>
        <w:t xml:space="preserve"> </w:t>
      </w:r>
      <w:r>
        <w:t>conținutul</w:t>
      </w:r>
      <w:r>
        <w:rPr>
          <w:spacing w:val="-6"/>
        </w:rPr>
        <w:t xml:space="preserve"> </w:t>
      </w:r>
      <w:r>
        <w:t>acestei</w:t>
      </w:r>
      <w:r>
        <w:rPr>
          <w:spacing w:val="-3"/>
        </w:rPr>
        <w:t xml:space="preserve"> </w:t>
      </w:r>
      <w:r>
        <w:t>agravante</w:t>
      </w:r>
      <w:r>
        <w:rPr>
          <w:spacing w:val="-3"/>
        </w:rPr>
        <w:t xml:space="preserve"> </w:t>
      </w:r>
      <w:r>
        <w:t>ș</w:t>
      </w:r>
      <w:r>
        <w:t>i</w:t>
      </w:r>
      <w:r>
        <w:rPr>
          <w:spacing w:val="-6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trimis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Adresă</w:t>
      </w:r>
      <w:r>
        <w:rPr>
          <w:spacing w:val="1"/>
        </w:rPr>
        <w:t xml:space="preserve"> </w:t>
      </w:r>
      <w:r>
        <w:t>către</w:t>
      </w:r>
      <w:r>
        <w:rPr>
          <w:spacing w:val="-2"/>
        </w:rPr>
        <w:t xml:space="preserve"> </w:t>
      </w:r>
      <w:r>
        <w:t>Parlament</w:t>
      </w:r>
      <w:r>
        <w:rPr>
          <w:spacing w:val="-2"/>
        </w:rPr>
        <w:t xml:space="preserve"> </w:t>
      </w:r>
      <w:r>
        <w:t>în acest sens.</w:t>
      </w:r>
    </w:p>
    <w:p w:rsidR="009F7D52" w:rsidRDefault="00E67D5F">
      <w:pPr>
        <w:pStyle w:val="a3"/>
        <w:spacing w:before="121"/>
        <w:ind w:left="198"/>
        <w:jc w:val="both"/>
        <w:rPr>
          <w:rFonts w:ascii="Calibri Light" w:hAnsi="Calibri Light"/>
        </w:rPr>
      </w:pPr>
      <w:r>
        <w:rPr>
          <w:rFonts w:ascii="Calibri Light" w:hAnsi="Calibri Light"/>
        </w:rPr>
        <w:t>Acțiunile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uniformizare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practicii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judiciare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întreprinse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CSJ</w:t>
      </w:r>
    </w:p>
    <w:p w:rsidR="009F7D52" w:rsidRDefault="009F7D52">
      <w:pPr>
        <w:pStyle w:val="a3"/>
        <w:rPr>
          <w:rFonts w:ascii="Calibri Light"/>
        </w:rPr>
      </w:pPr>
    </w:p>
    <w:p w:rsidR="009F7D52" w:rsidRDefault="00E67D5F">
      <w:pPr>
        <w:pStyle w:val="a3"/>
        <w:spacing w:before="147" w:line="264" w:lineRule="auto"/>
        <w:ind w:left="198" w:right="190"/>
        <w:jc w:val="both"/>
      </w:pPr>
      <w:r>
        <w:t>La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noiembrie</w:t>
      </w:r>
      <w:r>
        <w:rPr>
          <w:spacing w:val="1"/>
        </w:rPr>
        <w:t xml:space="preserve"> </w:t>
      </w:r>
      <w:r>
        <w:t>2013, Plenul</w:t>
      </w:r>
      <w:r>
        <w:rPr>
          <w:spacing w:val="1"/>
        </w:rPr>
        <w:t xml:space="preserve"> </w:t>
      </w:r>
      <w:r>
        <w:t>CSJ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adoptat</w:t>
      </w:r>
      <w:r>
        <w:rPr>
          <w:spacing w:val="1"/>
        </w:rPr>
        <w:t xml:space="preserve"> </w:t>
      </w:r>
      <w:r>
        <w:t>hotărârea</w:t>
      </w:r>
      <w:r>
        <w:rPr>
          <w:spacing w:val="1"/>
        </w:rPr>
        <w:t xml:space="preserve"> </w:t>
      </w:r>
      <w:r>
        <w:t>„Cu</w:t>
      </w:r>
      <w:r>
        <w:rPr>
          <w:spacing w:val="1"/>
        </w:rPr>
        <w:t xml:space="preserve"> </w:t>
      </w:r>
      <w:r>
        <w:t>privire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unele</w:t>
      </w:r>
      <w:r>
        <w:rPr>
          <w:spacing w:val="1"/>
        </w:rPr>
        <w:t xml:space="preserve"> </w:t>
      </w:r>
      <w:r>
        <w:t>chestiuni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vizează</w:t>
      </w:r>
      <w:r>
        <w:rPr>
          <w:spacing w:val="-47"/>
        </w:rPr>
        <w:t xml:space="preserve"> </w:t>
      </w:r>
      <w:r>
        <w:t>individualizarea</w:t>
      </w:r>
      <w:r>
        <w:rPr>
          <w:spacing w:val="1"/>
        </w:rPr>
        <w:t xml:space="preserve"> </w:t>
      </w:r>
      <w:r>
        <w:t>pedepsei</w:t>
      </w:r>
      <w:r>
        <w:rPr>
          <w:spacing w:val="1"/>
        </w:rPr>
        <w:t xml:space="preserve"> </w:t>
      </w:r>
      <w:r>
        <w:t>penale”,</w:t>
      </w:r>
      <w:r>
        <w:rPr>
          <w:spacing w:val="1"/>
        </w:rPr>
        <w:t xml:space="preserve"> </w:t>
      </w:r>
      <w:r>
        <w:t>fiind</w:t>
      </w:r>
      <w:r>
        <w:rPr>
          <w:spacing w:val="1"/>
        </w:rPr>
        <w:t xml:space="preserve"> </w:t>
      </w:r>
      <w:r>
        <w:t>abrogată</w:t>
      </w:r>
      <w:r>
        <w:rPr>
          <w:spacing w:val="1"/>
        </w:rPr>
        <w:t xml:space="preserve"> </w:t>
      </w:r>
      <w:r>
        <w:t>hotărârea</w:t>
      </w:r>
      <w:r>
        <w:rPr>
          <w:spacing w:val="1"/>
        </w:rPr>
        <w:t xml:space="preserve"> </w:t>
      </w:r>
      <w:r>
        <w:t>similară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2004.</w:t>
      </w:r>
      <w:r>
        <w:rPr>
          <w:vertAlign w:val="superscript"/>
        </w:rPr>
        <w:t>17</w:t>
      </w:r>
      <w:r>
        <w:rPr>
          <w:spacing w:val="1"/>
        </w:rPr>
        <w:t xml:space="preserve"> </w:t>
      </w:r>
      <w:r>
        <w:t>Potrivit</w:t>
      </w:r>
      <w:r>
        <w:rPr>
          <w:spacing w:val="1"/>
        </w:rPr>
        <w:t xml:space="preserve"> </w:t>
      </w:r>
      <w:r>
        <w:t>hotărârii,</w:t>
      </w:r>
      <w:r>
        <w:rPr>
          <w:spacing w:val="-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atenție</w:t>
      </w:r>
      <w:r>
        <w:rPr>
          <w:spacing w:val="-8"/>
        </w:rPr>
        <w:t xml:space="preserve"> </w:t>
      </w:r>
      <w:r>
        <w:t>sporită</w:t>
      </w:r>
      <w:r>
        <w:rPr>
          <w:spacing w:val="-10"/>
        </w:rPr>
        <w:t xml:space="preserve"> </w:t>
      </w:r>
      <w:r>
        <w:t>trebuie</w:t>
      </w:r>
      <w:r>
        <w:rPr>
          <w:spacing w:val="-5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acorde</w:t>
      </w:r>
      <w:r>
        <w:rPr>
          <w:spacing w:val="-7"/>
        </w:rPr>
        <w:t xml:space="preserve"> </w:t>
      </w:r>
      <w:r>
        <w:t>stabilirii</w:t>
      </w:r>
      <w:r>
        <w:rPr>
          <w:spacing w:val="-6"/>
        </w:rPr>
        <w:t xml:space="preserve"> </w:t>
      </w:r>
      <w:r>
        <w:t>pedepselor</w:t>
      </w:r>
      <w:r>
        <w:rPr>
          <w:spacing w:val="-6"/>
        </w:rPr>
        <w:t xml:space="preserve"> </w:t>
      </w:r>
      <w:r>
        <w:t>persoanelor</w:t>
      </w:r>
      <w:r>
        <w:rPr>
          <w:spacing w:val="-6"/>
        </w:rPr>
        <w:t xml:space="preserve"> </w:t>
      </w:r>
      <w:r>
        <w:t>declarate</w:t>
      </w:r>
      <w:r>
        <w:rPr>
          <w:spacing w:val="-7"/>
        </w:rPr>
        <w:t xml:space="preserve"> </w:t>
      </w:r>
      <w:r>
        <w:t>vinovate</w:t>
      </w:r>
      <w:r>
        <w:rPr>
          <w:spacing w:val="-6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săvârșirea infracțiunilor contra bunei desfășurări a activității în sfera publică, a coruperii pasive ori</w:t>
      </w:r>
      <w:r>
        <w:rPr>
          <w:spacing w:val="1"/>
        </w:rPr>
        <w:t xml:space="preserve"> </w:t>
      </w:r>
      <w:r>
        <w:t>active, sau dării ori luării de mită, care, în afară de pericolul social sporit, afectează grav autoritatea și</w:t>
      </w:r>
      <w:r>
        <w:rPr>
          <w:spacing w:val="-47"/>
        </w:rPr>
        <w:t xml:space="preserve"> </w:t>
      </w:r>
      <w:r>
        <w:t>imaginea instituțiilor, org</w:t>
      </w:r>
      <w:r>
        <w:t>anizațiilor publice.</w:t>
      </w:r>
    </w:p>
    <w:p w:rsidR="009F7D52" w:rsidRDefault="00E67D5F">
      <w:pPr>
        <w:pStyle w:val="a3"/>
        <w:spacing w:before="122" w:line="264" w:lineRule="auto"/>
        <w:ind w:left="198" w:right="193"/>
        <w:jc w:val="both"/>
      </w:pPr>
      <w:r>
        <w:t>La 16 decembrie 2013, Plenul CSJ a adoptat hotărârea nr. 13 „Cu privire la aplicarea prevederilor art.</w:t>
      </w:r>
      <w:r>
        <w:rPr>
          <w:spacing w:val="1"/>
        </w:rPr>
        <w:t xml:space="preserve"> </w:t>
      </w:r>
      <w:r>
        <w:t>364/1 CPP de către instanțele judecătorești”</w:t>
      </w:r>
      <w:r>
        <w:rPr>
          <w:vertAlign w:val="superscript"/>
        </w:rPr>
        <w:t>18</w:t>
      </w:r>
      <w:r>
        <w:t>, prevederi care tot mai frecvent se aplică la judecarea</w:t>
      </w:r>
      <w:r>
        <w:rPr>
          <w:spacing w:val="1"/>
        </w:rPr>
        <w:t xml:space="preserve"> </w:t>
      </w:r>
      <w:r>
        <w:t>cauzelor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infracțiuni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corupție</w:t>
      </w:r>
      <w:r>
        <w:rPr>
          <w:spacing w:val="1"/>
        </w:rPr>
        <w:t xml:space="preserve"> </w:t>
      </w:r>
      <w:r>
        <w:t>ș</w:t>
      </w:r>
      <w:r>
        <w:t>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stabilirea</w:t>
      </w:r>
      <w:r>
        <w:rPr>
          <w:spacing w:val="1"/>
        </w:rPr>
        <w:t xml:space="preserve"> </w:t>
      </w:r>
      <w:r>
        <w:t>pedepsei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aceste</w:t>
      </w:r>
      <w:r>
        <w:rPr>
          <w:spacing w:val="1"/>
        </w:rPr>
        <w:t xml:space="preserve"> </w:t>
      </w:r>
      <w:r>
        <w:t>infracțiuni,</w:t>
      </w:r>
      <w:r>
        <w:rPr>
          <w:spacing w:val="1"/>
        </w:rPr>
        <w:t xml:space="preserve"> </w:t>
      </w:r>
      <w:r>
        <w:t>iar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decembrie</w:t>
      </w:r>
      <w:r>
        <w:rPr>
          <w:spacing w:val="-7"/>
        </w:rPr>
        <w:t xml:space="preserve"> </w:t>
      </w:r>
      <w:r>
        <w:t>2014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fost</w:t>
      </w:r>
      <w:r>
        <w:rPr>
          <w:spacing w:val="-5"/>
        </w:rPr>
        <w:t xml:space="preserve"> </w:t>
      </w:r>
      <w:r>
        <w:t>adoptată</w:t>
      </w:r>
      <w:r>
        <w:rPr>
          <w:spacing w:val="-3"/>
        </w:rPr>
        <w:t xml:space="preserve"> </w:t>
      </w:r>
      <w:r>
        <w:t>hotărârea</w:t>
      </w:r>
      <w:r>
        <w:rPr>
          <w:spacing w:val="-5"/>
        </w:rPr>
        <w:t xml:space="preserve"> </w:t>
      </w:r>
      <w:r>
        <w:t>Plenului</w:t>
      </w:r>
      <w:r>
        <w:rPr>
          <w:spacing w:val="-3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„Cu</w:t>
      </w:r>
      <w:r>
        <w:rPr>
          <w:spacing w:val="-4"/>
        </w:rPr>
        <w:t xml:space="preserve"> </w:t>
      </w:r>
      <w:r>
        <w:t>privire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aplicarea</w:t>
      </w:r>
      <w:r>
        <w:rPr>
          <w:spacing w:val="-8"/>
        </w:rPr>
        <w:t xml:space="preserve"> </w:t>
      </w:r>
      <w:r>
        <w:t>legislației</w:t>
      </w:r>
      <w:r>
        <w:rPr>
          <w:spacing w:val="-6"/>
        </w:rPr>
        <w:t xml:space="preserve"> </w:t>
      </w:r>
      <w:r>
        <w:t>referitoare</w:t>
      </w:r>
      <w:r>
        <w:rPr>
          <w:spacing w:val="-47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răspunderea</w:t>
      </w:r>
      <w:r>
        <w:rPr>
          <w:spacing w:val="-11"/>
        </w:rPr>
        <w:t xml:space="preserve"> </w:t>
      </w:r>
      <w:r>
        <w:rPr>
          <w:spacing w:val="-1"/>
        </w:rPr>
        <w:t>penală</w:t>
      </w:r>
      <w:r>
        <w:rPr>
          <w:spacing w:val="-12"/>
        </w:rPr>
        <w:t xml:space="preserve"> </w:t>
      </w:r>
      <w:r>
        <w:rPr>
          <w:spacing w:val="-1"/>
        </w:rPr>
        <w:t>pentru</w:t>
      </w:r>
      <w:r>
        <w:rPr>
          <w:spacing w:val="-13"/>
        </w:rPr>
        <w:t xml:space="preserve"> </w:t>
      </w:r>
      <w:r>
        <w:t>infracțiunile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corupție”,</w:t>
      </w:r>
      <w:r>
        <w:rPr>
          <w:spacing w:val="-11"/>
        </w:rPr>
        <w:t xml:space="preserve"> </w:t>
      </w:r>
      <w:r>
        <w:t>fiind</w:t>
      </w:r>
      <w:r>
        <w:rPr>
          <w:spacing w:val="-13"/>
        </w:rPr>
        <w:t xml:space="preserve"> </w:t>
      </w:r>
      <w:r>
        <w:t>abrogată</w:t>
      </w:r>
      <w:r>
        <w:rPr>
          <w:spacing w:val="-12"/>
        </w:rPr>
        <w:t xml:space="preserve"> </w:t>
      </w:r>
      <w:r>
        <w:t>hotărâ</w:t>
      </w:r>
      <w:r>
        <w:t>rea</w:t>
      </w:r>
      <w:r>
        <w:rPr>
          <w:spacing w:val="-12"/>
        </w:rPr>
        <w:t xml:space="preserve"> </w:t>
      </w:r>
      <w:r>
        <w:t>similară</w:t>
      </w:r>
      <w:r>
        <w:rPr>
          <w:spacing w:val="-12"/>
        </w:rPr>
        <w:t xml:space="preserve"> </w:t>
      </w:r>
      <w:r>
        <w:t>din</w:t>
      </w:r>
      <w:r>
        <w:rPr>
          <w:spacing w:val="-13"/>
        </w:rPr>
        <w:t xml:space="preserve"> </w:t>
      </w:r>
      <w:r>
        <w:t>30</w:t>
      </w:r>
      <w:r>
        <w:rPr>
          <w:spacing w:val="-13"/>
        </w:rPr>
        <w:t xml:space="preserve"> </w:t>
      </w:r>
      <w:r>
        <w:t>martie</w:t>
      </w:r>
      <w:r>
        <w:rPr>
          <w:spacing w:val="-48"/>
        </w:rPr>
        <w:t xml:space="preserve"> </w:t>
      </w:r>
      <w:r>
        <w:t>2009.</w:t>
      </w:r>
      <w:r>
        <w:rPr>
          <w:vertAlign w:val="superscript"/>
        </w:rPr>
        <w:t>19</w:t>
      </w: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5"/>
        <w:rPr>
          <w:sz w:val="19"/>
        </w:rPr>
      </w:pPr>
      <w:r w:rsidRPr="009F7D52">
        <w:pict>
          <v:rect id="_x0000_s2425" style="position:absolute;margin-left:70.95pt;margin-top:13.85pt;width:2in;height:.6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 w:line="264" w:lineRule="auto"/>
        <w:ind w:left="198" w:right="1233"/>
        <w:rPr>
          <w:sz w:val="18"/>
        </w:rPr>
      </w:pPr>
      <w:r>
        <w:rPr>
          <w:position w:val="5"/>
          <w:sz w:val="12"/>
        </w:rPr>
        <w:t>15</w:t>
      </w:r>
      <w:r>
        <w:rPr>
          <w:spacing w:val="1"/>
          <w:position w:val="5"/>
          <w:sz w:val="12"/>
        </w:rPr>
        <w:t xml:space="preserve"> </w:t>
      </w:r>
      <w:r>
        <w:rPr>
          <w:sz w:val="18"/>
        </w:rPr>
        <w:t>Hotărârea Curții Constituționale nr. 22 din 27 iunie 2017, disponibilă online la:</w:t>
      </w:r>
      <w:r>
        <w:rPr>
          <w:spacing w:val="1"/>
          <w:sz w:val="18"/>
        </w:rPr>
        <w:t xml:space="preserve"> </w:t>
      </w:r>
      <w:hyperlink r:id="rId23">
        <w:r>
          <w:rPr>
            <w:color w:val="0462C1"/>
            <w:spacing w:val="-1"/>
            <w:sz w:val="18"/>
            <w:u w:val="single" w:color="0462C1"/>
          </w:rPr>
          <w:t>https://www.constcourt.md/ccdocview.php?l=ro&amp;tip=hotariri&amp;docid=626?l=ro&amp;tip=hotariri&amp;docid=626#top</w:t>
        </w:r>
        <w:r>
          <w:rPr>
            <w:spacing w:val="-1"/>
            <w:sz w:val="18"/>
          </w:rPr>
          <w:t>.</w:t>
        </w:r>
      </w:hyperlink>
      <w:r>
        <w:rPr>
          <w:sz w:val="18"/>
        </w:rPr>
        <w:t xml:space="preserve"> </w:t>
      </w:r>
      <w:r>
        <w:rPr>
          <w:position w:val="5"/>
          <w:sz w:val="12"/>
        </w:rPr>
        <w:t>16</w:t>
      </w:r>
      <w:r>
        <w:rPr>
          <w:spacing w:val="1"/>
          <w:position w:val="5"/>
          <w:sz w:val="12"/>
        </w:rPr>
        <w:t xml:space="preserve"> </w:t>
      </w:r>
      <w:r>
        <w:rPr>
          <w:sz w:val="18"/>
        </w:rPr>
        <w:t>Hotărârea Curții Constituționale nr. 22 din 1 octombrie 2018, disponibilă online la:</w:t>
      </w:r>
      <w:r>
        <w:rPr>
          <w:spacing w:val="1"/>
          <w:sz w:val="18"/>
        </w:rPr>
        <w:t xml:space="preserve"> </w:t>
      </w:r>
      <w:hyperlink r:id="rId24">
        <w:r>
          <w:rPr>
            <w:color w:val="0462C1"/>
            <w:sz w:val="18"/>
            <w:u w:val="single" w:color="0462C1"/>
          </w:rPr>
          <w:t>https://www.constcourt.md/ccdocview.php?l=ro&amp;tip=hotariri&amp;docid=670</w:t>
        </w:r>
        <w:r>
          <w:rPr>
            <w:sz w:val="18"/>
          </w:rPr>
          <w:t>.</w:t>
        </w:r>
      </w:hyperlink>
    </w:p>
    <w:p w:rsidR="009F7D52" w:rsidRDefault="00E67D5F">
      <w:pPr>
        <w:spacing w:line="218" w:lineRule="exact"/>
        <w:ind w:left="198"/>
        <w:rPr>
          <w:sz w:val="18"/>
        </w:rPr>
      </w:pPr>
      <w:r>
        <w:rPr>
          <w:position w:val="5"/>
          <w:sz w:val="12"/>
        </w:rPr>
        <w:t>17</w:t>
      </w:r>
      <w:r>
        <w:rPr>
          <w:sz w:val="18"/>
        </w:rPr>
        <w:t>Hotărârea</w:t>
      </w:r>
      <w:r>
        <w:rPr>
          <w:spacing w:val="-3"/>
          <w:sz w:val="18"/>
        </w:rPr>
        <w:t xml:space="preserve"> </w:t>
      </w:r>
      <w:r>
        <w:rPr>
          <w:sz w:val="18"/>
        </w:rPr>
        <w:t>Plenului</w:t>
      </w:r>
      <w:r>
        <w:rPr>
          <w:spacing w:val="-2"/>
          <w:sz w:val="18"/>
        </w:rPr>
        <w:t xml:space="preserve"> </w:t>
      </w:r>
      <w:r>
        <w:rPr>
          <w:sz w:val="18"/>
        </w:rPr>
        <w:t>CSJ</w:t>
      </w:r>
      <w:r>
        <w:rPr>
          <w:spacing w:val="-2"/>
          <w:sz w:val="18"/>
        </w:rPr>
        <w:t xml:space="preserve"> </w:t>
      </w:r>
      <w:r>
        <w:rPr>
          <w:sz w:val="18"/>
        </w:rPr>
        <w:t>nr.</w:t>
      </w:r>
      <w:r>
        <w:rPr>
          <w:spacing w:val="-1"/>
          <w:sz w:val="18"/>
        </w:rPr>
        <w:t xml:space="preserve"> </w:t>
      </w:r>
      <w:r>
        <w:rPr>
          <w:sz w:val="18"/>
        </w:rPr>
        <w:t>8</w:t>
      </w:r>
      <w:r>
        <w:rPr>
          <w:spacing w:val="-2"/>
          <w:sz w:val="18"/>
        </w:rPr>
        <w:t xml:space="preserve"> </w:t>
      </w:r>
      <w:r>
        <w:rPr>
          <w:sz w:val="18"/>
        </w:rPr>
        <w:t>din</w:t>
      </w:r>
      <w:r>
        <w:rPr>
          <w:spacing w:val="-2"/>
          <w:sz w:val="18"/>
        </w:rPr>
        <w:t xml:space="preserve"> </w:t>
      </w:r>
      <w:r>
        <w:rPr>
          <w:sz w:val="18"/>
        </w:rPr>
        <w:t>11</w:t>
      </w:r>
      <w:r>
        <w:rPr>
          <w:spacing w:val="-2"/>
          <w:sz w:val="18"/>
        </w:rPr>
        <w:t xml:space="preserve"> </w:t>
      </w:r>
      <w:r>
        <w:rPr>
          <w:sz w:val="18"/>
        </w:rPr>
        <w:t>noiembrie</w:t>
      </w:r>
      <w:r>
        <w:rPr>
          <w:spacing w:val="-2"/>
          <w:sz w:val="18"/>
        </w:rPr>
        <w:t xml:space="preserve"> </w:t>
      </w:r>
      <w:r>
        <w:rPr>
          <w:sz w:val="18"/>
        </w:rPr>
        <w:t>2013</w:t>
      </w:r>
      <w:r>
        <w:rPr>
          <w:spacing w:val="-2"/>
          <w:sz w:val="18"/>
        </w:rPr>
        <w:t xml:space="preserve"> </w:t>
      </w:r>
      <w:r>
        <w:rPr>
          <w:sz w:val="18"/>
        </w:rPr>
        <w:t>cu</w:t>
      </w:r>
      <w:r>
        <w:rPr>
          <w:spacing w:val="-2"/>
          <w:sz w:val="18"/>
        </w:rPr>
        <w:t xml:space="preserve"> </w:t>
      </w:r>
      <w:r>
        <w:rPr>
          <w:sz w:val="18"/>
        </w:rPr>
        <w:t>privire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unele</w:t>
      </w:r>
      <w:r>
        <w:rPr>
          <w:spacing w:val="-2"/>
          <w:sz w:val="18"/>
        </w:rPr>
        <w:t xml:space="preserve"> </w:t>
      </w:r>
      <w:r>
        <w:rPr>
          <w:sz w:val="18"/>
        </w:rPr>
        <w:t>chestiuni</w:t>
      </w:r>
      <w:r>
        <w:rPr>
          <w:spacing w:val="-3"/>
          <w:sz w:val="18"/>
        </w:rPr>
        <w:t xml:space="preserve"> </w:t>
      </w:r>
      <w:r>
        <w:rPr>
          <w:sz w:val="18"/>
        </w:rPr>
        <w:t>ce</w:t>
      </w:r>
      <w:r>
        <w:rPr>
          <w:spacing w:val="-2"/>
          <w:sz w:val="18"/>
        </w:rPr>
        <w:t xml:space="preserve"> </w:t>
      </w:r>
      <w:r>
        <w:rPr>
          <w:sz w:val="18"/>
        </w:rPr>
        <w:t>vizează</w:t>
      </w:r>
      <w:r>
        <w:rPr>
          <w:spacing w:val="-3"/>
          <w:sz w:val="18"/>
        </w:rPr>
        <w:t xml:space="preserve"> </w:t>
      </w:r>
      <w:r>
        <w:rPr>
          <w:sz w:val="18"/>
        </w:rPr>
        <w:t>individualizarea</w:t>
      </w:r>
      <w:r>
        <w:rPr>
          <w:spacing w:val="-2"/>
          <w:sz w:val="18"/>
        </w:rPr>
        <w:t xml:space="preserve"> </w:t>
      </w:r>
      <w:r>
        <w:rPr>
          <w:sz w:val="18"/>
        </w:rPr>
        <w:t>pedepsei</w:t>
      </w:r>
    </w:p>
    <w:p w:rsidR="009F7D52" w:rsidRDefault="00E67D5F">
      <w:pPr>
        <w:spacing w:before="23"/>
        <w:ind w:left="198"/>
        <w:rPr>
          <w:sz w:val="18"/>
        </w:rPr>
      </w:pPr>
      <w:r>
        <w:rPr>
          <w:sz w:val="18"/>
        </w:rPr>
        <w:t>penale</w:t>
      </w:r>
      <w:r>
        <w:rPr>
          <w:spacing w:val="32"/>
          <w:sz w:val="18"/>
        </w:rPr>
        <w:t xml:space="preserve"> </w:t>
      </w:r>
      <w:hyperlink r:id="rId25">
        <w:r>
          <w:rPr>
            <w:color w:val="0462C1"/>
            <w:sz w:val="18"/>
            <w:u w:val="single" w:color="0462C1"/>
          </w:rPr>
          <w:t>http://jurisprudenta.csj.md/search_hot_expl.php?id=127</w:t>
        </w:r>
        <w:r>
          <w:rPr>
            <w:sz w:val="18"/>
          </w:rPr>
          <w:t>.</w:t>
        </w:r>
      </w:hyperlink>
    </w:p>
    <w:p w:rsidR="009F7D52" w:rsidRDefault="00E67D5F">
      <w:pPr>
        <w:spacing w:before="23" w:line="261" w:lineRule="auto"/>
        <w:ind w:left="198" w:right="218"/>
        <w:rPr>
          <w:sz w:val="18"/>
        </w:rPr>
      </w:pPr>
      <w:r>
        <w:rPr>
          <w:position w:val="5"/>
          <w:sz w:val="12"/>
        </w:rPr>
        <w:t xml:space="preserve">18 </w:t>
      </w:r>
      <w:r>
        <w:rPr>
          <w:sz w:val="18"/>
        </w:rPr>
        <w:t>Hotărârea Plenului CSJ nr. 13 din 16 decembrie 2013 cu privire la aplicarea prevederilor art. 364/1 CPP de către instanțele</w:t>
      </w:r>
      <w:r>
        <w:rPr>
          <w:spacing w:val="-38"/>
          <w:sz w:val="18"/>
        </w:rPr>
        <w:t xml:space="preserve"> </w:t>
      </w:r>
      <w:r>
        <w:rPr>
          <w:sz w:val="18"/>
        </w:rPr>
        <w:t>jud</w:t>
      </w:r>
      <w:r>
        <w:rPr>
          <w:sz w:val="18"/>
        </w:rPr>
        <w:t>ecătorești:</w:t>
      </w:r>
      <w:r>
        <w:rPr>
          <w:spacing w:val="-1"/>
          <w:sz w:val="18"/>
        </w:rPr>
        <w:t xml:space="preserve"> </w:t>
      </w:r>
      <w:hyperlink r:id="rId26">
        <w:r>
          <w:rPr>
            <w:color w:val="0462C1"/>
            <w:sz w:val="18"/>
            <w:u w:val="single" w:color="0462C1"/>
          </w:rPr>
          <w:t>http://jurisprudenta.csj.md/search_hot_expl.php?id=346</w:t>
        </w:r>
        <w:r>
          <w:rPr>
            <w:sz w:val="18"/>
          </w:rPr>
          <w:t>.</w:t>
        </w:r>
      </w:hyperlink>
    </w:p>
    <w:p w:rsidR="009F7D52" w:rsidRDefault="00E67D5F">
      <w:pPr>
        <w:spacing w:before="3" w:line="264" w:lineRule="auto"/>
        <w:ind w:left="198" w:right="435"/>
        <w:rPr>
          <w:sz w:val="18"/>
        </w:rPr>
      </w:pPr>
      <w:r>
        <w:rPr>
          <w:position w:val="5"/>
          <w:sz w:val="12"/>
        </w:rPr>
        <w:t xml:space="preserve">19 </w:t>
      </w:r>
      <w:r>
        <w:rPr>
          <w:sz w:val="18"/>
        </w:rPr>
        <w:t>Hotărârea Plenului CSJ nr. 11 din 22 decembrie 2014 cu privire la aplicarea legislației referitoare la răspundere</w:t>
      </w:r>
      <w:r>
        <w:rPr>
          <w:sz w:val="18"/>
        </w:rPr>
        <w:t>a penală</w:t>
      </w:r>
      <w:r>
        <w:rPr>
          <w:spacing w:val="-38"/>
          <w:sz w:val="18"/>
        </w:rPr>
        <w:t xml:space="preserve"> </w:t>
      </w:r>
      <w:r>
        <w:rPr>
          <w:sz w:val="18"/>
        </w:rPr>
        <w:t>pentru</w:t>
      </w:r>
      <w:r>
        <w:rPr>
          <w:spacing w:val="-2"/>
          <w:sz w:val="18"/>
        </w:rPr>
        <w:t xml:space="preserve"> </w:t>
      </w:r>
      <w:r>
        <w:rPr>
          <w:sz w:val="18"/>
        </w:rPr>
        <w:t>infracțiunile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corupție:</w:t>
      </w:r>
      <w:r>
        <w:rPr>
          <w:spacing w:val="4"/>
          <w:sz w:val="18"/>
        </w:rPr>
        <w:t xml:space="preserve"> </w:t>
      </w:r>
      <w:hyperlink r:id="rId27">
        <w:r>
          <w:rPr>
            <w:color w:val="0462C1"/>
            <w:sz w:val="18"/>
            <w:u w:val="single" w:color="0462C1"/>
          </w:rPr>
          <w:t>http://jurisprudenta.csj.md/search_hot_expl.php?id=248</w:t>
        </w:r>
        <w:r>
          <w:rPr>
            <w:sz w:val="18"/>
          </w:rPr>
          <w:t>.</w:t>
        </w:r>
      </w:hyperlink>
    </w:p>
    <w:p w:rsidR="009F7D52" w:rsidRDefault="009F7D52">
      <w:pPr>
        <w:spacing w:line="264" w:lineRule="auto"/>
        <w:rPr>
          <w:sz w:val="18"/>
        </w:rPr>
        <w:sectPr w:rsidR="009F7D52">
          <w:pgSz w:w="11910" w:h="16840"/>
          <w:pgMar w:top="1060" w:right="1220" w:bottom="1420" w:left="1220" w:header="0" w:footer="1207" w:gutter="0"/>
          <w:cols w:space="720"/>
        </w:sectPr>
      </w:pPr>
    </w:p>
    <w:p w:rsidR="009F7D52" w:rsidRDefault="00E67D5F">
      <w:pPr>
        <w:pStyle w:val="a3"/>
        <w:spacing w:before="33" w:line="264" w:lineRule="auto"/>
        <w:ind w:left="198" w:right="196"/>
        <w:jc w:val="both"/>
      </w:pPr>
      <w:r>
        <w:lastRenderedPageBreak/>
        <w:t xml:space="preserve">La 14 decembrie 2013, apare Recomandarea CSJ nr. 61 „Cu privire la </w:t>
      </w:r>
      <w:r>
        <w:t>unele chestiuni ce vizează</w:t>
      </w:r>
      <w:r>
        <w:rPr>
          <w:spacing w:val="1"/>
        </w:rPr>
        <w:t xml:space="preserve"> </w:t>
      </w:r>
      <w:r>
        <w:t>individualizarea pedepsei penale în cauzele de corupție”</w:t>
      </w:r>
      <w:r>
        <w:rPr>
          <w:vertAlign w:val="superscript"/>
        </w:rPr>
        <w:t>20</w:t>
      </w:r>
      <w:r>
        <w:t>, iar în anul 2015 a fost elaborat „Ghidul cu</w:t>
      </w:r>
      <w:r>
        <w:rPr>
          <w:spacing w:val="1"/>
        </w:rPr>
        <w:t xml:space="preserve"> </w:t>
      </w:r>
      <w:r>
        <w:t>privire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aplicarea pedepselor”.</w:t>
      </w:r>
      <w:r>
        <w:rPr>
          <w:vertAlign w:val="superscript"/>
        </w:rPr>
        <w:t>21</w:t>
      </w:r>
    </w:p>
    <w:p w:rsidR="009F7D52" w:rsidRDefault="00E67D5F">
      <w:pPr>
        <w:pStyle w:val="a3"/>
        <w:spacing w:before="123" w:line="264" w:lineRule="auto"/>
        <w:ind w:left="198" w:right="192"/>
        <w:jc w:val="both"/>
      </w:pPr>
      <w:r>
        <w:t>Numeroasele intervenții atât de ordin legislativ cât și de interpretare a legislației cu privire la faptele</w:t>
      </w:r>
      <w:r>
        <w:rPr>
          <w:spacing w:val="1"/>
        </w:rPr>
        <w:t xml:space="preserve"> </w:t>
      </w:r>
      <w:r>
        <w:t>de corupție demonstrează un interes sporit atât din partea legiuitorului cât și din partea sistemului</w:t>
      </w:r>
      <w:r>
        <w:rPr>
          <w:spacing w:val="1"/>
        </w:rPr>
        <w:t xml:space="preserve"> </w:t>
      </w:r>
      <w:r>
        <w:t>justiției pentru o legislație previzibilă și p</w:t>
      </w:r>
      <w:r>
        <w:t>ractică uniformă de aplicare. În ce măsură aceste eforturi au</w:t>
      </w:r>
      <w:r>
        <w:rPr>
          <w:spacing w:val="1"/>
        </w:rPr>
        <w:t xml:space="preserve"> </w:t>
      </w:r>
      <w:r>
        <w:t>fost</w:t>
      </w:r>
      <w:r>
        <w:rPr>
          <w:spacing w:val="-3"/>
        </w:rPr>
        <w:t xml:space="preserve"> </w:t>
      </w:r>
      <w:r>
        <w:t>suficiente, urmează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analizăm</w:t>
      </w:r>
      <w:r>
        <w:rPr>
          <w:spacing w:val="1"/>
        </w:rPr>
        <w:t xml:space="preserve"> </w:t>
      </w:r>
      <w:r>
        <w:t>în continuare.</w:t>
      </w:r>
    </w:p>
    <w:p w:rsidR="009F7D52" w:rsidRDefault="009F7D52">
      <w:pPr>
        <w:pStyle w:val="a3"/>
        <w:spacing w:before="3"/>
        <w:rPr>
          <w:sz w:val="26"/>
        </w:rPr>
      </w:pPr>
    </w:p>
    <w:p w:rsidR="009F7D52" w:rsidRDefault="00E67D5F">
      <w:pPr>
        <w:pStyle w:val="Heading1"/>
        <w:spacing w:before="0"/>
        <w:jc w:val="both"/>
      </w:pPr>
      <w:bookmarkStart w:id="5" w:name="_bookmark5"/>
      <w:bookmarkEnd w:id="5"/>
      <w:r>
        <w:rPr>
          <w:color w:val="2D74B5"/>
        </w:rPr>
        <w:t>Rezultatele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cercetǎrii</w:t>
      </w:r>
    </w:p>
    <w:p w:rsidR="009F7D52" w:rsidRDefault="00E67D5F">
      <w:pPr>
        <w:pStyle w:val="a5"/>
        <w:numPr>
          <w:ilvl w:val="1"/>
          <w:numId w:val="3"/>
        </w:numPr>
        <w:tabs>
          <w:tab w:val="left" w:pos="919"/>
        </w:tabs>
        <w:spacing w:before="79"/>
        <w:ind w:hanging="361"/>
        <w:rPr>
          <w:rFonts w:ascii="Calibri Light"/>
        </w:rPr>
      </w:pPr>
      <w:bookmarkStart w:id="6" w:name="_bookmark6"/>
      <w:bookmarkEnd w:id="6"/>
      <w:r>
        <w:rPr>
          <w:rFonts w:ascii="Calibri Light"/>
          <w:color w:val="404040"/>
        </w:rPr>
        <w:t>Chestiuni</w:t>
      </w:r>
      <w:r>
        <w:rPr>
          <w:rFonts w:ascii="Calibri Light"/>
          <w:color w:val="404040"/>
          <w:spacing w:val="-9"/>
        </w:rPr>
        <w:t xml:space="preserve"> </w:t>
      </w:r>
      <w:r>
        <w:rPr>
          <w:rFonts w:ascii="Calibri Light"/>
          <w:color w:val="404040"/>
        </w:rPr>
        <w:t>generale</w:t>
      </w:r>
    </w:p>
    <w:p w:rsidR="009F7D52" w:rsidRDefault="009F7D52">
      <w:pPr>
        <w:pStyle w:val="a3"/>
        <w:rPr>
          <w:rFonts w:ascii="Calibri Light"/>
        </w:rPr>
      </w:pPr>
    </w:p>
    <w:p w:rsidR="009F7D52" w:rsidRDefault="009F7D52">
      <w:pPr>
        <w:pStyle w:val="a3"/>
        <w:spacing w:before="146" w:line="264" w:lineRule="auto"/>
        <w:ind w:left="198" w:right="189"/>
        <w:jc w:val="both"/>
      </w:pPr>
      <w:r w:rsidRPr="009F7D52">
        <w:pict>
          <v:group id="_x0000_s2420" style="position:absolute;left:0;text-align:left;margin-left:70.55pt;margin-top:116.35pt;width:454.25pt;height:157.75pt;z-index:15735808;mso-position-horizontal-relative:page" coordorigin="1411,2327" coordsize="9085,3155">
            <v:shape id="_x0000_s2424" type="#_x0000_t75" style="position:absolute;left:2147;top:2980;width:7850;height:1188">
              <v:imagedata r:id="rId28" o:title=""/>
            </v:shape>
            <v:rect id="_x0000_s2423" style="position:absolute;left:1418;top:2334;width:9070;height:3140" filled="f" strokecolor="#d9d9d9"/>
            <v:shape id="_x0000_s2422" type="#_x0000_t202" style="position:absolute;left:7723;top:2472;width:2365;height:444" filled="f" stroked="f">
              <v:textbox inset="0,0,0,0">
                <w:txbxContent>
                  <w:p w:rsidR="009F7D52" w:rsidRDefault="00E67D5F">
                    <w:pPr>
                      <w:spacing w:line="203" w:lineRule="exact"/>
                      <w:ind w:right="18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585858"/>
                        <w:sz w:val="20"/>
                      </w:rPr>
                      <w:t>Data</w:t>
                    </w:r>
                    <w:r>
                      <w:rPr>
                        <w:b/>
                        <w:color w:val="58585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emiterii</w:t>
                    </w:r>
                    <w:r>
                      <w:rPr>
                        <w:b/>
                        <w:color w:val="58585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hotărârilor</w:t>
                    </w:r>
                    <w:r>
                      <w:rPr>
                        <w:b/>
                        <w:color w:val="585858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CSJ</w:t>
                    </w:r>
                  </w:p>
                  <w:p w:rsidR="009F7D52" w:rsidRDefault="00E67D5F">
                    <w:pPr>
                      <w:spacing w:line="240" w:lineRule="exact"/>
                      <w:ind w:right="19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(2017</w:t>
                    </w:r>
                    <w:r>
                      <w:rPr>
                        <w:color w:val="585858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-</w:t>
                    </w:r>
                    <w:r>
                      <w:rPr>
                        <w:color w:val="58585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2020)</w:t>
                    </w:r>
                  </w:p>
                </w:txbxContent>
              </v:textbox>
            </v:shape>
            <v:shape id="_x0000_s2421" type="#_x0000_t202" style="position:absolute;left:1815;top:2937;width:203;height:1331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25</w:t>
                    </w:r>
                  </w:p>
                  <w:p w:rsidR="009F7D52" w:rsidRDefault="00E67D5F">
                    <w:pPr>
                      <w:spacing w:before="1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20</w:t>
                    </w:r>
                  </w:p>
                  <w:p w:rsidR="009F7D52" w:rsidRDefault="00E67D5F">
                    <w:pPr>
                      <w:spacing w:before="11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15</w:t>
                    </w:r>
                  </w:p>
                  <w:p w:rsidR="009F7D52" w:rsidRDefault="00E67D5F">
                    <w:pPr>
                      <w:spacing w:before="1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10</w:t>
                    </w:r>
                  </w:p>
                  <w:p w:rsidR="009F7D52" w:rsidRDefault="00E67D5F">
                    <w:pPr>
                      <w:spacing w:before="10"/>
                      <w:ind w:left="91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5</w:t>
                    </w:r>
                  </w:p>
                  <w:p w:rsidR="009F7D52" w:rsidRDefault="00E67D5F">
                    <w:pPr>
                      <w:spacing w:before="11" w:line="216" w:lineRule="exact"/>
                      <w:ind w:left="91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0</w:t>
                    </w:r>
                  </w:p>
                </w:txbxContent>
              </v:textbox>
            </v:shape>
            <w10:wrap anchorx="page"/>
          </v:group>
        </w:pict>
      </w:r>
      <w:r w:rsidR="00E67D5F">
        <w:t>Hotărârile analizate au fost emise de către CSJ în perioada ianuarie 2017 – decembrie 2020 (48 luni).</w:t>
      </w:r>
      <w:r w:rsidR="00E67D5F">
        <w:rPr>
          <w:spacing w:val="1"/>
        </w:rPr>
        <w:t xml:space="preserve"> </w:t>
      </w:r>
      <w:r w:rsidR="00E67D5F">
        <w:t>Hotărârile acoperă întreaga perioadă de referință. Sunt atestate „măriri” nesubstanțiale a numărului</w:t>
      </w:r>
      <w:r w:rsidR="00E67D5F">
        <w:rPr>
          <w:spacing w:val="1"/>
        </w:rPr>
        <w:t xml:space="preserve"> </w:t>
      </w:r>
      <w:r w:rsidR="00E67D5F">
        <w:t>de hotărâri emise în primele și ultimele luni ale unu</w:t>
      </w:r>
      <w:r w:rsidR="00E67D5F">
        <w:t>i an calendaristic (martie 2017, octombrie 2019,</w:t>
      </w:r>
      <w:r w:rsidR="00E67D5F">
        <w:rPr>
          <w:spacing w:val="1"/>
        </w:rPr>
        <w:t xml:space="preserve"> </w:t>
      </w:r>
      <w:r w:rsidR="00E67D5F">
        <w:t>februarie</w:t>
      </w:r>
      <w:r w:rsidR="00E67D5F">
        <w:rPr>
          <w:spacing w:val="-7"/>
        </w:rPr>
        <w:t xml:space="preserve"> </w:t>
      </w:r>
      <w:r w:rsidR="00E67D5F">
        <w:t>2020</w:t>
      </w:r>
      <w:r w:rsidR="00E67D5F">
        <w:rPr>
          <w:spacing w:val="-6"/>
        </w:rPr>
        <w:t xml:space="preserve"> </w:t>
      </w:r>
      <w:r w:rsidR="00E67D5F">
        <w:t>ș</w:t>
      </w:r>
      <w:r w:rsidR="00E67D5F">
        <w:t>i</w:t>
      </w:r>
      <w:r w:rsidR="00E67D5F">
        <w:rPr>
          <w:spacing w:val="-9"/>
        </w:rPr>
        <w:t xml:space="preserve"> </w:t>
      </w:r>
      <w:r w:rsidR="00E67D5F">
        <w:t>octombrie</w:t>
      </w:r>
      <w:r w:rsidR="00E67D5F">
        <w:rPr>
          <w:spacing w:val="-6"/>
        </w:rPr>
        <w:t xml:space="preserve"> </w:t>
      </w:r>
      <w:r w:rsidR="00E67D5F">
        <w:t>2020).</w:t>
      </w:r>
      <w:r w:rsidR="00E67D5F">
        <w:rPr>
          <w:spacing w:val="-9"/>
        </w:rPr>
        <w:t xml:space="preserve"> </w:t>
      </w:r>
      <w:r w:rsidR="00E67D5F">
        <w:t>Probabil,</w:t>
      </w:r>
      <w:r w:rsidR="00E67D5F">
        <w:rPr>
          <w:spacing w:val="-6"/>
        </w:rPr>
        <w:t xml:space="preserve"> </w:t>
      </w:r>
      <w:r w:rsidR="00E67D5F">
        <w:t>această</w:t>
      </w:r>
      <w:r w:rsidR="00E67D5F">
        <w:rPr>
          <w:spacing w:val="-6"/>
        </w:rPr>
        <w:t xml:space="preserve"> </w:t>
      </w:r>
      <w:r w:rsidR="00E67D5F">
        <w:t>perioadă</w:t>
      </w:r>
      <w:r w:rsidR="00E67D5F">
        <w:rPr>
          <w:spacing w:val="-9"/>
        </w:rPr>
        <w:t xml:space="preserve"> </w:t>
      </w:r>
      <w:r w:rsidR="00E67D5F">
        <w:t>corespunde</w:t>
      </w:r>
      <w:r w:rsidR="00E67D5F">
        <w:rPr>
          <w:spacing w:val="-7"/>
        </w:rPr>
        <w:t xml:space="preserve"> </w:t>
      </w:r>
      <w:r w:rsidR="00E67D5F">
        <w:t>cu</w:t>
      </w:r>
      <w:r w:rsidR="00E67D5F">
        <w:rPr>
          <w:spacing w:val="-7"/>
        </w:rPr>
        <w:t xml:space="preserve"> </w:t>
      </w:r>
      <w:r w:rsidR="00E67D5F">
        <w:t>anumite</w:t>
      </w:r>
      <w:r w:rsidR="00E67D5F">
        <w:rPr>
          <w:spacing w:val="-9"/>
        </w:rPr>
        <w:t xml:space="preserve"> </w:t>
      </w:r>
      <w:r w:rsidR="00E67D5F">
        <w:t>evenimente,</w:t>
      </w:r>
      <w:r w:rsidR="00E67D5F">
        <w:rPr>
          <w:spacing w:val="-6"/>
        </w:rPr>
        <w:t xml:space="preserve"> </w:t>
      </w:r>
      <w:r w:rsidR="00E67D5F">
        <w:t>de</w:t>
      </w:r>
      <w:r w:rsidR="00E67D5F">
        <w:rPr>
          <w:spacing w:val="-48"/>
        </w:rPr>
        <w:t xml:space="preserve"> </w:t>
      </w:r>
      <w:r w:rsidR="00E67D5F">
        <w:t>exemplu, plasarea hotărârilor judecătorești motivate pe pagina CSJ după redactare sau creșterea</w:t>
      </w:r>
      <w:r w:rsidR="00E67D5F">
        <w:rPr>
          <w:spacing w:val="1"/>
        </w:rPr>
        <w:t xml:space="preserve"> </w:t>
      </w:r>
      <w:r w:rsidR="00E67D5F">
        <w:t>volumului de</w:t>
      </w:r>
      <w:r w:rsidR="00E67D5F">
        <w:t xml:space="preserve"> lucru după o perioadă de pauză, cum ar fi perioada sărbătorilor. Mai multe detalii găsiți</w:t>
      </w:r>
      <w:r w:rsidR="00E67D5F">
        <w:rPr>
          <w:spacing w:val="1"/>
        </w:rPr>
        <w:t xml:space="preserve"> </w:t>
      </w:r>
      <w:r w:rsidR="00E67D5F">
        <w:t>în</w:t>
      </w:r>
      <w:r w:rsidR="00E67D5F">
        <w:rPr>
          <w:spacing w:val="-1"/>
        </w:rPr>
        <w:t xml:space="preserve"> </w:t>
      </w:r>
      <w:r w:rsidR="00E67D5F">
        <w:t>graficul</w:t>
      </w:r>
      <w:r w:rsidR="00E67D5F">
        <w:rPr>
          <w:spacing w:val="-2"/>
        </w:rPr>
        <w:t xml:space="preserve"> </w:t>
      </w:r>
      <w:r w:rsidR="00E67D5F">
        <w:t>de</w:t>
      </w:r>
      <w:r w:rsidR="00E67D5F">
        <w:rPr>
          <w:spacing w:val="-2"/>
        </w:rPr>
        <w:t xml:space="preserve"> </w:t>
      </w:r>
      <w:r w:rsidR="00E67D5F">
        <w:t>mai jos:</w:t>
      </w: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5"/>
        <w:numPr>
          <w:ilvl w:val="1"/>
          <w:numId w:val="3"/>
        </w:numPr>
        <w:tabs>
          <w:tab w:val="left" w:pos="919"/>
        </w:tabs>
        <w:spacing w:before="195"/>
        <w:ind w:hanging="361"/>
        <w:rPr>
          <w:rFonts w:ascii="Calibri Light" w:hAnsi="Calibri Light"/>
        </w:rPr>
      </w:pPr>
      <w:r w:rsidRPr="009F7D52">
        <w:pict>
          <v:shape id="_x0000_s2419" type="#_x0000_t202" style="position:absolute;left:0;text-align:left;margin-left:104.45pt;margin-top:-58.95pt;width:387.5pt;height:51.5pt;z-index:15736320;mso-position-horizontal-relative:page" filled="f" stroked="f">
            <v:textbox style="layout-flow:vertical;mso-layout-flow-alt:bottom-to-top" inset="0,0,0,0">
              <w:txbxContent>
                <w:p w:rsidR="009F7D52" w:rsidRDefault="00E67D5F">
                  <w:pPr>
                    <w:spacing w:line="203" w:lineRule="exact"/>
                    <w:ind w:right="20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17 ian.</w:t>
                  </w:r>
                  <w:r>
                    <w:rPr>
                      <w:color w:val="585858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2017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 mar. 2017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29 mar. 2017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24 mai 2017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28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iun.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2017</w:t>
                  </w:r>
                </w:p>
                <w:p w:rsidR="009F7D52" w:rsidRDefault="00E67D5F">
                  <w:pPr>
                    <w:spacing w:before="50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12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sept. 2017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14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nov. 2017</w:t>
                  </w:r>
                </w:p>
                <w:p w:rsidR="009F7D52" w:rsidRDefault="00E67D5F">
                  <w:pPr>
                    <w:spacing w:before="49"/>
                    <w:ind w:right="20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17 ian.</w:t>
                  </w:r>
                  <w:r>
                    <w:rPr>
                      <w:color w:val="585858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2018</w:t>
                  </w:r>
                </w:p>
                <w:p w:rsidR="009F7D52" w:rsidRDefault="00E67D5F">
                  <w:pPr>
                    <w:spacing w:before="49"/>
                    <w:ind w:right="20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14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feb.</w:t>
                  </w:r>
                  <w:r>
                    <w:rPr>
                      <w:color w:val="585858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2018</w:t>
                  </w:r>
                </w:p>
                <w:p w:rsidR="009F7D52" w:rsidRDefault="00E67D5F">
                  <w:pPr>
                    <w:spacing w:before="50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15 mar. 2018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8 mai 2018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12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iun.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2018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11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sept. 2018</w:t>
                  </w:r>
                </w:p>
                <w:p w:rsidR="009F7D52" w:rsidRDefault="00E67D5F">
                  <w:pPr>
                    <w:spacing w:before="49"/>
                    <w:ind w:right="20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22 ian.</w:t>
                  </w:r>
                  <w:r>
                    <w:rPr>
                      <w:color w:val="585858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2019</w:t>
                  </w:r>
                </w:p>
                <w:p w:rsidR="009F7D52" w:rsidRDefault="00E67D5F">
                  <w:pPr>
                    <w:spacing w:before="50"/>
                    <w:ind w:right="20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19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feb.</w:t>
                  </w:r>
                  <w:r>
                    <w:rPr>
                      <w:color w:val="585858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2019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26 mar. 2019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7 mai 2019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11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iun.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2019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9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iul.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2019</w:t>
                  </w:r>
                </w:p>
                <w:p w:rsidR="009F7D52" w:rsidRDefault="00E67D5F">
                  <w:pPr>
                    <w:spacing w:before="49"/>
                    <w:ind w:right="19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oct. 2019</w:t>
                  </w:r>
                </w:p>
                <w:p w:rsidR="009F7D52" w:rsidRDefault="00E67D5F">
                  <w:pPr>
                    <w:spacing w:before="50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19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nov. 2019</w:t>
                  </w:r>
                </w:p>
                <w:p w:rsidR="009F7D52" w:rsidRDefault="00E67D5F">
                  <w:pPr>
                    <w:spacing w:before="49"/>
                    <w:ind w:right="19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18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dec.</w:t>
                  </w:r>
                  <w:r>
                    <w:rPr>
                      <w:color w:val="585858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2019</w:t>
                  </w:r>
                </w:p>
                <w:p w:rsidR="009F7D52" w:rsidRDefault="00E67D5F">
                  <w:pPr>
                    <w:spacing w:before="49"/>
                    <w:ind w:right="20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26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feb.</w:t>
                  </w:r>
                  <w:r>
                    <w:rPr>
                      <w:color w:val="585858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2020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12 mai 2020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29 mai 2020</w:t>
                  </w:r>
                </w:p>
                <w:p w:rsidR="009F7D52" w:rsidRDefault="00E67D5F">
                  <w:pPr>
                    <w:spacing w:before="50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7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iul.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2020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8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sept. 2020</w:t>
                  </w:r>
                </w:p>
                <w:p w:rsidR="009F7D52" w:rsidRDefault="00E67D5F">
                  <w:pPr>
                    <w:spacing w:before="49"/>
                    <w:ind w:right="19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27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oct.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2020</w:t>
                  </w:r>
                </w:p>
                <w:p w:rsidR="009F7D52" w:rsidRDefault="00E67D5F">
                  <w:pPr>
                    <w:spacing w:before="49"/>
                    <w:ind w:right="18"/>
                    <w:jc w:val="right"/>
                    <w:rPr>
                      <w:sz w:val="18"/>
                    </w:rPr>
                  </w:pPr>
                  <w:r>
                    <w:rPr>
                      <w:color w:val="585858"/>
                      <w:sz w:val="18"/>
                    </w:rPr>
                    <w:t>24</w:t>
                  </w:r>
                  <w:r>
                    <w:rPr>
                      <w:color w:val="585858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585858"/>
                      <w:sz w:val="18"/>
                    </w:rPr>
                    <w:t>nov. 2020</w:t>
                  </w:r>
                </w:p>
              </w:txbxContent>
            </v:textbox>
            <w10:wrap anchorx="page"/>
          </v:shape>
        </w:pict>
      </w:r>
      <w:bookmarkStart w:id="7" w:name="_bookmark7"/>
      <w:bookmarkEnd w:id="7"/>
      <w:r w:rsidR="00E67D5F">
        <w:rPr>
          <w:rFonts w:ascii="Calibri Light" w:hAnsi="Calibri Light"/>
          <w:color w:val="404040"/>
        </w:rPr>
        <w:t>Anul</w:t>
      </w:r>
      <w:r w:rsidR="00E67D5F">
        <w:rPr>
          <w:rFonts w:ascii="Calibri Light" w:hAnsi="Calibri Light"/>
          <w:color w:val="404040"/>
          <w:spacing w:val="-2"/>
        </w:rPr>
        <w:t xml:space="preserve"> </w:t>
      </w:r>
      <w:r w:rsidR="00E67D5F">
        <w:rPr>
          <w:rFonts w:ascii="Calibri Light" w:hAnsi="Calibri Light"/>
          <w:color w:val="404040"/>
        </w:rPr>
        <w:t>comiterii</w:t>
      </w:r>
      <w:r w:rsidR="00E67D5F">
        <w:rPr>
          <w:rFonts w:ascii="Calibri Light" w:hAnsi="Calibri Light"/>
          <w:color w:val="404040"/>
          <w:spacing w:val="-3"/>
        </w:rPr>
        <w:t xml:space="preserve"> </w:t>
      </w:r>
      <w:r w:rsidR="00E67D5F">
        <w:rPr>
          <w:rFonts w:ascii="Calibri Light" w:hAnsi="Calibri Light"/>
          <w:color w:val="404040"/>
        </w:rPr>
        <w:t>faptelor</w:t>
      </w:r>
      <w:r w:rsidR="00E67D5F">
        <w:rPr>
          <w:rFonts w:ascii="Calibri Light" w:hAnsi="Calibri Light"/>
          <w:color w:val="404040"/>
          <w:spacing w:val="-4"/>
        </w:rPr>
        <w:t xml:space="preserve"> </w:t>
      </w:r>
      <w:r w:rsidR="00E67D5F">
        <w:rPr>
          <w:rFonts w:ascii="Calibri Light" w:hAnsi="Calibri Light"/>
          <w:color w:val="404040"/>
        </w:rPr>
        <w:t>de</w:t>
      </w:r>
      <w:r w:rsidR="00E67D5F">
        <w:rPr>
          <w:rFonts w:ascii="Calibri Light" w:hAnsi="Calibri Light"/>
          <w:color w:val="404040"/>
          <w:spacing w:val="-2"/>
        </w:rPr>
        <w:t xml:space="preserve"> </w:t>
      </w:r>
      <w:r w:rsidR="00E67D5F">
        <w:rPr>
          <w:rFonts w:ascii="Calibri Light" w:hAnsi="Calibri Light"/>
          <w:color w:val="404040"/>
        </w:rPr>
        <w:t>corupție</w:t>
      </w:r>
      <w:r w:rsidR="00E67D5F">
        <w:rPr>
          <w:rFonts w:ascii="Calibri Light" w:hAnsi="Calibri Light"/>
          <w:color w:val="404040"/>
          <w:spacing w:val="-3"/>
        </w:rPr>
        <w:t xml:space="preserve"> </w:t>
      </w:r>
      <w:r w:rsidR="00E67D5F">
        <w:rPr>
          <w:rFonts w:ascii="Calibri Light" w:hAnsi="Calibri Light"/>
          <w:color w:val="404040"/>
        </w:rPr>
        <w:t>(sau</w:t>
      </w:r>
      <w:r w:rsidR="00E67D5F">
        <w:rPr>
          <w:rFonts w:ascii="Calibri Light" w:hAnsi="Calibri Light"/>
          <w:color w:val="404040"/>
          <w:spacing w:val="-4"/>
        </w:rPr>
        <w:t xml:space="preserve"> </w:t>
      </w:r>
      <w:r w:rsidR="00E67D5F">
        <w:rPr>
          <w:rFonts w:ascii="Calibri Light" w:hAnsi="Calibri Light"/>
          <w:color w:val="404040"/>
        </w:rPr>
        <w:t>primul</w:t>
      </w:r>
      <w:r w:rsidR="00E67D5F">
        <w:rPr>
          <w:rFonts w:ascii="Calibri Light" w:hAnsi="Calibri Light"/>
          <w:color w:val="404040"/>
          <w:spacing w:val="-4"/>
        </w:rPr>
        <w:t xml:space="preserve"> </w:t>
      </w:r>
      <w:r w:rsidR="00E67D5F">
        <w:rPr>
          <w:rFonts w:ascii="Calibri Light" w:hAnsi="Calibri Light"/>
          <w:color w:val="404040"/>
        </w:rPr>
        <w:t>episod)</w:t>
      </w:r>
    </w:p>
    <w:p w:rsidR="009F7D52" w:rsidRDefault="009F7D52">
      <w:pPr>
        <w:pStyle w:val="a3"/>
        <w:spacing w:before="2"/>
        <w:rPr>
          <w:rFonts w:ascii="Calibri Light"/>
          <w:sz w:val="24"/>
        </w:rPr>
      </w:pPr>
    </w:p>
    <w:p w:rsidR="009F7D52" w:rsidRDefault="00E67D5F">
      <w:pPr>
        <w:pStyle w:val="a3"/>
        <w:ind w:left="198"/>
        <w:jc w:val="both"/>
      </w:pPr>
      <w:r>
        <w:rPr>
          <w:spacing w:val="-1"/>
        </w:rPr>
        <w:t>Hotărârile</w:t>
      </w:r>
      <w:r>
        <w:rPr>
          <w:spacing w:val="-10"/>
        </w:rPr>
        <w:t xml:space="preserve"> </w:t>
      </w:r>
      <w:r>
        <w:t>analizate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referă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fapte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corupție</w:t>
      </w:r>
      <w:r>
        <w:rPr>
          <w:spacing w:val="-10"/>
        </w:rPr>
        <w:t xml:space="preserve"> </w:t>
      </w:r>
      <w:r>
        <w:t>care</w:t>
      </w:r>
      <w:r>
        <w:rPr>
          <w:spacing w:val="-12"/>
        </w:rPr>
        <w:t xml:space="preserve"> </w:t>
      </w:r>
      <w:r>
        <w:t>au</w:t>
      </w:r>
      <w:r>
        <w:rPr>
          <w:spacing w:val="-10"/>
        </w:rPr>
        <w:t xml:space="preserve"> </w:t>
      </w:r>
      <w:r>
        <w:t>fost</w:t>
      </w:r>
      <w:r>
        <w:rPr>
          <w:spacing w:val="-10"/>
        </w:rPr>
        <w:t xml:space="preserve"> </w:t>
      </w:r>
      <w:r>
        <w:t>săvârșite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către</w:t>
      </w:r>
      <w:r>
        <w:rPr>
          <w:spacing w:val="-10"/>
        </w:rPr>
        <w:t xml:space="preserve"> </w:t>
      </w:r>
      <w:r>
        <w:t>subiecții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infracțiune</w:t>
      </w:r>
    </w:p>
    <w:p w:rsidR="009F7D52" w:rsidRDefault="00E67D5F">
      <w:pPr>
        <w:pStyle w:val="a3"/>
        <w:spacing w:before="27"/>
        <w:ind w:left="198"/>
        <w:jc w:val="both"/>
      </w:pPr>
      <w:r>
        <w:t>în</w:t>
      </w:r>
      <w:r>
        <w:rPr>
          <w:spacing w:val="-5"/>
        </w:rPr>
        <w:t xml:space="preserve"> </w:t>
      </w:r>
      <w:r>
        <w:t>diferite</w:t>
      </w:r>
      <w:r>
        <w:rPr>
          <w:spacing w:val="-3"/>
        </w:rPr>
        <w:t xml:space="preserve"> </w:t>
      </w:r>
      <w:r>
        <w:t>perioade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timp.</w:t>
      </w:r>
      <w:r>
        <w:rPr>
          <w:spacing w:val="-5"/>
        </w:rPr>
        <w:t xml:space="preserve"> </w:t>
      </w:r>
      <w:r>
        <w:t>Cele</w:t>
      </w:r>
      <w:r>
        <w:rPr>
          <w:spacing w:val="-5"/>
        </w:rPr>
        <w:t xml:space="preserve"> </w:t>
      </w:r>
      <w:r>
        <w:t>mai</w:t>
      </w:r>
      <w:r>
        <w:rPr>
          <w:spacing w:val="-7"/>
        </w:rPr>
        <w:t xml:space="preserve"> </w:t>
      </w:r>
      <w:r>
        <w:t>multe</w:t>
      </w:r>
      <w:r>
        <w:rPr>
          <w:spacing w:val="-1"/>
        </w:rPr>
        <w:t xml:space="preserve"> </w:t>
      </w:r>
      <w:r>
        <w:t>(88%)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referă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infracțiuni</w:t>
      </w:r>
      <w:r>
        <w:rPr>
          <w:spacing w:val="-3"/>
        </w:rPr>
        <w:t xml:space="preserve"> </w:t>
      </w:r>
      <w:r>
        <w:t>săvârșite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anii</w:t>
      </w:r>
      <w:r>
        <w:rPr>
          <w:spacing w:val="-5"/>
        </w:rPr>
        <w:t xml:space="preserve"> </w:t>
      </w:r>
      <w:r>
        <w:t>2008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2018.</w:t>
      </w:r>
    </w:p>
    <w:p w:rsidR="009F7D52" w:rsidRDefault="009F7D52">
      <w:pPr>
        <w:pStyle w:val="a3"/>
        <w:spacing w:before="3"/>
        <w:rPr>
          <w:sz w:val="12"/>
        </w:rPr>
      </w:pPr>
      <w:r w:rsidRPr="009F7D52">
        <w:pict>
          <v:group id="_x0000_s2394" style="position:absolute;margin-left:71.05pt;margin-top:9.5pt;width:453.35pt;height:142.5pt;z-index:-15722496;mso-wrap-distance-left:0;mso-wrap-distance-right:0;mso-position-horizontal-relative:page" coordorigin="1421,190" coordsize="9067,2850">
            <v:line id="_x0000_s2418" style="position:absolute" from="1788,2454" to="10262,2454" strokecolor="#d9d9d9"/>
            <v:shape id="_x0000_s2417" type="#_x0000_t75" style="position:absolute;left:1905;top:816;width:8238;height:1679">
              <v:imagedata r:id="rId29" o:title=""/>
            </v:shape>
            <v:shape id="_x0000_s2416" type="#_x0000_t75" style="position:absolute;left:1693;top:2618;width:8062;height:320">
              <v:imagedata r:id="rId30" o:title=""/>
            </v:shape>
            <v:shape id="_x0000_s2415" type="#_x0000_t75" style="position:absolute;left:9902;top:2649;width:215;height:207">
              <v:imagedata r:id="rId31" o:title=""/>
            </v:shape>
            <v:rect id="_x0000_s2414" style="position:absolute;left:1428;top:197;width:9052;height:2835" filled="f" strokecolor="#d9d9d9"/>
            <v:shape id="_x0000_s2413" type="#_x0000_t202" style="position:absolute;left:1876;top:418;width:2724;height:444" filled="f" stroked="f">
              <v:textbox inset="0,0,0,0">
                <w:txbxContent>
                  <w:p w:rsidR="009F7D52" w:rsidRDefault="00E67D5F">
                    <w:pPr>
                      <w:spacing w:line="203" w:lineRule="exact"/>
                      <w:ind w:right="18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585858"/>
                        <w:sz w:val="20"/>
                      </w:rPr>
                      <w:t>Anul</w:t>
                    </w:r>
                    <w:r>
                      <w:rPr>
                        <w:b/>
                        <w:color w:val="58585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comiterii</w:t>
                    </w:r>
                    <w:r>
                      <w:rPr>
                        <w:b/>
                        <w:color w:val="58585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faptei</w:t>
                    </w:r>
                    <w:r>
                      <w:rPr>
                        <w:b/>
                        <w:color w:val="585858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de</w:t>
                    </w:r>
                    <w:r>
                      <w:rPr>
                        <w:b/>
                        <w:color w:val="58585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corupție</w:t>
                    </w:r>
                  </w:p>
                  <w:p w:rsidR="009F7D52" w:rsidRDefault="00E67D5F">
                    <w:pPr>
                      <w:spacing w:line="240" w:lineRule="exact"/>
                      <w:ind w:right="19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(sau</w:t>
                    </w:r>
                    <w:r>
                      <w:rPr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primul</w:t>
                    </w:r>
                    <w:r>
                      <w:rPr>
                        <w:color w:val="585858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episod)</w:t>
                    </w:r>
                  </w:p>
                </w:txbxContent>
              </v:textbox>
            </v:shape>
            <v:shape id="_x0000_s2412" type="#_x0000_t202" style="position:absolute;left:6817;top:551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84</w:t>
                    </w:r>
                  </w:p>
                </w:txbxContent>
              </v:textbox>
            </v:shape>
            <v:shape id="_x0000_s2411" type="#_x0000_t202" style="position:absolute;left:7523;top:645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79</w:t>
                    </w:r>
                  </w:p>
                </w:txbxContent>
              </v:textbox>
            </v:shape>
            <v:shape id="_x0000_s2410" type="#_x0000_t202" style="position:absolute;left:8229;top:965;width:203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62</w:t>
                    </w:r>
                  </w:p>
                </w:txbxContent>
              </v:textbox>
            </v:shape>
            <v:shape id="_x0000_s2409" type="#_x0000_t202" style="position:absolute;left:7170;top:1247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47</w:t>
                    </w:r>
                  </w:p>
                </w:txbxContent>
              </v:textbox>
            </v:shape>
            <v:shape id="_x0000_s2408" type="#_x0000_t202" style="position:absolute;left:8582;top:1285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45</w:t>
                    </w:r>
                  </w:p>
                </w:txbxContent>
              </v:textbox>
            </v:shape>
            <v:shape id="_x0000_s2407" type="#_x0000_t202" style="position:absolute;left:6110;top:1548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31</w:t>
                    </w:r>
                  </w:p>
                </w:txbxContent>
              </v:textbox>
            </v:shape>
            <v:shape id="_x0000_s2406" type="#_x0000_t202" style="position:absolute;left:6464;top:1454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36</w:t>
                    </w:r>
                  </w:p>
                </w:txbxContent>
              </v:textbox>
            </v:shape>
            <v:shape id="_x0000_s2405" type="#_x0000_t202" style="position:absolute;left:7876;top:1323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43</w:t>
                    </w:r>
                  </w:p>
                </w:txbxContent>
              </v:textbox>
            </v:shape>
            <v:shape id="_x0000_s2404" type="#_x0000_t202" style="position:absolute;left:5404;top:1718;width:556;height:199" filled="f" stroked="f">
              <v:textbox inset="0,0,0,0">
                <w:txbxContent>
                  <w:p w:rsidR="009F7D52" w:rsidRDefault="00E67D5F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position w:val="2"/>
                        <w:sz w:val="18"/>
                      </w:rPr>
                      <w:t xml:space="preserve">22   </w:t>
                    </w:r>
                    <w:r>
                      <w:rPr>
                        <w:color w:val="404040"/>
                        <w:spacing w:val="4"/>
                        <w:position w:val="2"/>
                        <w:sz w:val="18"/>
                      </w:rPr>
                      <w:t xml:space="preserve"> </w:t>
                    </w:r>
                    <w:r>
                      <w:rPr>
                        <w:color w:val="404040"/>
                        <w:sz w:val="18"/>
                      </w:rPr>
                      <w:t>21</w:t>
                    </w:r>
                  </w:p>
                </w:txbxContent>
              </v:textbox>
            </v:shape>
            <v:shape id="_x0000_s2403" type="#_x0000_t202" style="position:absolute;left:8936;top:1699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23</w:t>
                    </w:r>
                  </w:p>
                </w:txbxContent>
              </v:textbox>
            </v:shape>
            <v:shape id="_x0000_s2402" type="#_x0000_t202" style="position:absolute;left:1918;top:2113;width:818;height:180" filled="f" stroked="f">
              <v:textbox inset="0,0,0,0">
                <w:txbxContent>
                  <w:p w:rsidR="009F7D52" w:rsidRDefault="00E67D5F">
                    <w:pPr>
                      <w:tabs>
                        <w:tab w:val="left" w:pos="353"/>
                        <w:tab w:val="left" w:pos="706"/>
                      </w:tabs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</w:t>
                    </w:r>
                    <w:r>
                      <w:rPr>
                        <w:color w:val="404040"/>
                        <w:sz w:val="18"/>
                      </w:rPr>
                      <w:tab/>
                      <w:t>1</w:t>
                    </w:r>
                    <w:r>
                      <w:rPr>
                        <w:color w:val="404040"/>
                        <w:sz w:val="18"/>
                      </w:rPr>
                      <w:tab/>
                      <w:t>1</w:t>
                    </w:r>
                  </w:p>
                </w:txbxContent>
              </v:textbox>
            </v:shape>
            <v:shape id="_x0000_s2401" type="#_x0000_t202" style="position:absolute;left:2978;top:2075;width:465;height:199" filled="f" stroked="f">
              <v:textbox inset="0,0,0,0">
                <w:txbxContent>
                  <w:p w:rsidR="009F7D52" w:rsidRDefault="00E67D5F">
                    <w:pPr>
                      <w:tabs>
                        <w:tab w:val="left" w:pos="353"/>
                      </w:tabs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position w:val="2"/>
                        <w:sz w:val="18"/>
                      </w:rPr>
                      <w:t>3</w:t>
                    </w:r>
                    <w:r>
                      <w:rPr>
                        <w:color w:val="404040"/>
                        <w:position w:val="2"/>
                        <w:sz w:val="18"/>
                      </w:rPr>
                      <w:tab/>
                    </w:r>
                    <w:r>
                      <w:rPr>
                        <w:color w:val="404040"/>
                        <w:sz w:val="18"/>
                      </w:rPr>
                      <w:t>2</w:t>
                    </w:r>
                  </w:p>
                </w:txbxContent>
              </v:textbox>
            </v:shape>
            <v:shape id="_x0000_s2400" type="#_x0000_t202" style="position:absolute;left:3684;top:2056;width:465;height:180" filled="f" stroked="f">
              <v:textbox inset="0,0,0,0">
                <w:txbxContent>
                  <w:p w:rsidR="009F7D52" w:rsidRDefault="00E67D5F">
                    <w:pPr>
                      <w:tabs>
                        <w:tab w:val="left" w:pos="353"/>
                      </w:tabs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4</w:t>
                    </w:r>
                    <w:r>
                      <w:rPr>
                        <w:color w:val="404040"/>
                        <w:sz w:val="18"/>
                      </w:rPr>
                      <w:tab/>
                      <w:t>4</w:t>
                    </w:r>
                  </w:p>
                </w:txbxContent>
              </v:textbox>
            </v:shape>
            <v:shape id="_x0000_s2399" type="#_x0000_t202" style="position:absolute;left:4390;top:2019;width:112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6</w:t>
                    </w:r>
                  </w:p>
                </w:txbxContent>
              </v:textbox>
            </v:shape>
            <v:shape id="_x0000_s2398" type="#_x0000_t202" style="position:absolute;left:4743;top:1981;width:465;height:180" filled="f" stroked="f">
              <v:textbox inset="0,0,0,0">
                <w:txbxContent>
                  <w:p w:rsidR="009F7D52" w:rsidRDefault="00E67D5F">
                    <w:pPr>
                      <w:tabs>
                        <w:tab w:val="left" w:pos="353"/>
                      </w:tabs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8</w:t>
                    </w:r>
                    <w:r>
                      <w:rPr>
                        <w:color w:val="404040"/>
                        <w:sz w:val="18"/>
                      </w:rPr>
                      <w:tab/>
                      <w:t>8</w:t>
                    </w:r>
                  </w:p>
                </w:txbxContent>
              </v:textbox>
            </v:shape>
            <v:shape id="_x0000_s2397" type="#_x0000_t202" style="position:absolute;left:9289;top:1943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10</w:t>
                    </w:r>
                  </w:p>
                </w:txbxContent>
              </v:textbox>
            </v:shape>
            <v:shape id="_x0000_s2396" type="#_x0000_t202" style="position:absolute;left:9995;top:1943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10</w:t>
                    </w:r>
                  </w:p>
                </w:txbxContent>
              </v:textbox>
            </v:shape>
            <v:shape id="_x0000_s2395" type="#_x0000_t202" style="position:absolute;left:9687;top:2094;width:112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 w:rsidRPr="009F7D52">
        <w:pict>
          <v:rect id="_x0000_s2393" style="position:absolute;margin-left:70.95pt;margin-top:159.45pt;width:2in;height:.6pt;z-index:-15721984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9F7D52">
      <w:pPr>
        <w:pStyle w:val="a3"/>
        <w:spacing w:before="7"/>
        <w:rPr>
          <w:sz w:val="6"/>
        </w:rPr>
      </w:pPr>
    </w:p>
    <w:p w:rsidR="009F7D52" w:rsidRDefault="00E67D5F">
      <w:pPr>
        <w:spacing w:before="63" w:line="264" w:lineRule="auto"/>
        <w:ind w:left="198" w:right="572"/>
        <w:rPr>
          <w:sz w:val="18"/>
        </w:rPr>
      </w:pPr>
      <w:r>
        <w:rPr>
          <w:position w:val="5"/>
          <w:sz w:val="12"/>
        </w:rPr>
        <w:t xml:space="preserve">20 </w:t>
      </w:r>
      <w:r>
        <w:rPr>
          <w:sz w:val="18"/>
        </w:rPr>
        <w:t>Recomandarea nr. 61 Cu privire la unele chestiuni ce vizează individualizarea pedepsei penale în cauzele de corupție,</w:t>
      </w:r>
      <w:r>
        <w:rPr>
          <w:spacing w:val="-38"/>
          <w:sz w:val="18"/>
        </w:rPr>
        <w:t xml:space="preserve"> </w:t>
      </w:r>
      <w:r>
        <w:rPr>
          <w:sz w:val="18"/>
        </w:rPr>
        <w:t>disponibilă</w:t>
      </w:r>
      <w:r>
        <w:rPr>
          <w:spacing w:val="-2"/>
          <w:sz w:val="18"/>
        </w:rPr>
        <w:t xml:space="preserve"> </w:t>
      </w:r>
      <w:r>
        <w:rPr>
          <w:sz w:val="18"/>
        </w:rPr>
        <w:t>online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la: </w:t>
      </w:r>
      <w:hyperlink r:id="rId32">
        <w:r>
          <w:rPr>
            <w:color w:val="0462C1"/>
            <w:sz w:val="18"/>
            <w:u w:val="single" w:color="0462C1"/>
          </w:rPr>
          <w:t>http://jurisprudenta.csj.md/search_rec_csj.ph</w:t>
        </w:r>
        <w:r>
          <w:rPr>
            <w:color w:val="0462C1"/>
            <w:sz w:val="18"/>
            <w:u w:val="single" w:color="0462C1"/>
          </w:rPr>
          <w:t>p?id=92</w:t>
        </w:r>
        <w:r>
          <w:rPr>
            <w:sz w:val="18"/>
          </w:rPr>
          <w:t>.</w:t>
        </w:r>
      </w:hyperlink>
    </w:p>
    <w:p w:rsidR="009F7D52" w:rsidRDefault="00E67D5F">
      <w:pPr>
        <w:spacing w:before="2"/>
        <w:ind w:left="198"/>
        <w:rPr>
          <w:sz w:val="18"/>
        </w:rPr>
      </w:pPr>
      <w:r>
        <w:rPr>
          <w:spacing w:val="-1"/>
          <w:position w:val="5"/>
          <w:sz w:val="12"/>
        </w:rPr>
        <w:t>21</w:t>
      </w:r>
      <w:r>
        <w:rPr>
          <w:spacing w:val="39"/>
          <w:position w:val="5"/>
          <w:sz w:val="12"/>
        </w:rPr>
        <w:t xml:space="preserve"> </w:t>
      </w:r>
      <w:hyperlink r:id="rId33">
        <w:r>
          <w:rPr>
            <w:color w:val="0462C1"/>
            <w:spacing w:val="-1"/>
            <w:sz w:val="18"/>
            <w:u w:val="single" w:color="0462C1"/>
          </w:rPr>
          <w:t>https://crjm.org/wp-content/uploads/2015/01/Ghid-cu-privire-la-aplicarea-pedepsei.pdf</w:t>
        </w:r>
        <w:r>
          <w:rPr>
            <w:spacing w:val="-1"/>
            <w:sz w:val="18"/>
          </w:rPr>
          <w:t>.</w:t>
        </w:r>
      </w:hyperlink>
    </w:p>
    <w:p w:rsidR="009F7D52" w:rsidRDefault="009F7D52">
      <w:pPr>
        <w:rPr>
          <w:sz w:val="18"/>
        </w:rPr>
        <w:sectPr w:rsidR="009F7D52">
          <w:pgSz w:w="11910" w:h="16840"/>
          <w:pgMar w:top="1080" w:right="1220" w:bottom="1420" w:left="1220" w:header="0" w:footer="1207" w:gutter="0"/>
          <w:cols w:space="720"/>
        </w:sectPr>
      </w:pPr>
    </w:p>
    <w:p w:rsidR="009F7D52" w:rsidRDefault="00E67D5F">
      <w:pPr>
        <w:pStyle w:val="a3"/>
        <w:spacing w:before="33" w:line="264" w:lineRule="auto"/>
        <w:ind w:left="198" w:right="189"/>
        <w:jc w:val="both"/>
      </w:pPr>
      <w:r>
        <w:lastRenderedPageBreak/>
        <w:t>Alte aproximativ 8% din toate hotărârile analizate se referă și la infracțiuni săvârșite în anii 1998 –</w:t>
      </w:r>
      <w:r>
        <w:rPr>
          <w:spacing w:val="1"/>
        </w:rPr>
        <w:t xml:space="preserve"> </w:t>
      </w:r>
      <w:r>
        <w:t>2008. În 2% din cazuri (10 hotărâri), în textul hotărârilor judecătorești nu poate fi identificată data</w:t>
      </w:r>
      <w:r>
        <w:rPr>
          <w:spacing w:val="1"/>
        </w:rPr>
        <w:t xml:space="preserve"> </w:t>
      </w:r>
      <w:r>
        <w:t>comiterii</w:t>
      </w:r>
      <w:r>
        <w:rPr>
          <w:spacing w:val="-4"/>
        </w:rPr>
        <w:t xml:space="preserve"> </w:t>
      </w:r>
      <w:r>
        <w:t>faptei de</w:t>
      </w:r>
      <w:r>
        <w:rPr>
          <w:spacing w:val="1"/>
        </w:rPr>
        <w:t xml:space="preserve"> </w:t>
      </w:r>
      <w:r>
        <w:t>corupție</w:t>
      </w:r>
      <w:r>
        <w:rPr>
          <w:spacing w:val="-2"/>
        </w:rPr>
        <w:t xml:space="preserve"> </w:t>
      </w:r>
      <w:r>
        <w:t>de către</w:t>
      </w:r>
      <w:r>
        <w:rPr>
          <w:spacing w:val="1"/>
        </w:rPr>
        <w:t xml:space="preserve"> </w:t>
      </w:r>
      <w:r>
        <w:t>subiectul</w:t>
      </w:r>
      <w:r>
        <w:rPr>
          <w:spacing w:val="-2"/>
        </w:rPr>
        <w:t xml:space="preserve"> </w:t>
      </w:r>
      <w:r>
        <w:t>infracțiunii.</w:t>
      </w:r>
    </w:p>
    <w:p w:rsidR="009F7D52" w:rsidRDefault="00E67D5F">
      <w:pPr>
        <w:pStyle w:val="a3"/>
        <w:spacing w:before="123" w:line="264" w:lineRule="auto"/>
        <w:ind w:left="198" w:right="190"/>
        <w:jc w:val="both"/>
      </w:pPr>
      <w:r>
        <w:t>Rezultatele cercetării denotă faptul că justiția în cauzele de corupție ... durează. Deși acest lucru nu</w:t>
      </w:r>
      <w:r>
        <w:rPr>
          <w:spacing w:val="1"/>
        </w:rPr>
        <w:t xml:space="preserve"> </w:t>
      </w:r>
      <w:r>
        <w:t>este neapărat unul negativ, ar trebui să existe preocupări serioase în cazul în care faptele de corupție</w:t>
      </w:r>
      <w:r>
        <w:rPr>
          <w:spacing w:val="1"/>
        </w:rPr>
        <w:t xml:space="preserve"> </w:t>
      </w:r>
      <w:r>
        <w:t>săvârșite sunt sancționate peste</w:t>
      </w:r>
      <w:r>
        <w:t xml:space="preserve"> 20 de ani, iar făptuitorii nu mai ajung să-și ispășească pedepsele, din</w:t>
      </w:r>
      <w:r>
        <w:rPr>
          <w:spacing w:val="1"/>
        </w:rPr>
        <w:t xml:space="preserve"> </w:t>
      </w:r>
      <w:r>
        <w:t>cauza</w:t>
      </w:r>
      <w:r>
        <w:rPr>
          <w:spacing w:val="-2"/>
        </w:rPr>
        <w:t xml:space="preserve"> </w:t>
      </w:r>
      <w:r>
        <w:t>expirării</w:t>
      </w:r>
      <w:r>
        <w:rPr>
          <w:spacing w:val="-2"/>
        </w:rPr>
        <w:t xml:space="preserve"> </w:t>
      </w:r>
      <w:r>
        <w:t>termenului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prescripție sau</w:t>
      </w:r>
      <w:r>
        <w:rPr>
          <w:spacing w:val="-2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alte</w:t>
      </w:r>
      <w:r>
        <w:rPr>
          <w:spacing w:val="-4"/>
        </w:rPr>
        <w:t xml:space="preserve"> </w:t>
      </w:r>
      <w:r>
        <w:t>motive,</w:t>
      </w:r>
      <w:r>
        <w:rPr>
          <w:spacing w:val="-1"/>
        </w:rPr>
        <w:t xml:space="preserve"> </w:t>
      </w:r>
      <w:r>
        <w:t>inclusiv</w:t>
      </w:r>
      <w:r>
        <w:rPr>
          <w:spacing w:val="-1"/>
        </w:rPr>
        <w:t xml:space="preserve"> </w:t>
      </w:r>
      <w:r>
        <w:t>naturale</w:t>
      </w:r>
      <w:r>
        <w:rPr>
          <w:spacing w:val="-3"/>
        </w:rPr>
        <w:t xml:space="preserve"> </w:t>
      </w:r>
      <w:r>
        <w:t>(decesul</w:t>
      </w:r>
      <w:r>
        <w:rPr>
          <w:spacing w:val="-3"/>
        </w:rPr>
        <w:t xml:space="preserve"> </w:t>
      </w:r>
      <w:r>
        <w:t>făptuitorului).</w:t>
      </w:r>
    </w:p>
    <w:p w:rsidR="009F7D52" w:rsidRDefault="00E67D5F">
      <w:pPr>
        <w:pStyle w:val="a5"/>
        <w:numPr>
          <w:ilvl w:val="1"/>
          <w:numId w:val="3"/>
        </w:numPr>
        <w:tabs>
          <w:tab w:val="left" w:pos="918"/>
          <w:tab w:val="left" w:pos="919"/>
        </w:tabs>
        <w:spacing w:before="119"/>
        <w:ind w:hanging="361"/>
        <w:rPr>
          <w:rFonts w:ascii="Calibri Light" w:hAnsi="Calibri Light"/>
        </w:rPr>
      </w:pPr>
      <w:bookmarkStart w:id="8" w:name="_bookmark8"/>
      <w:bookmarkEnd w:id="8"/>
      <w:r>
        <w:rPr>
          <w:rFonts w:ascii="Calibri Light" w:hAnsi="Calibri Light"/>
          <w:color w:val="404040"/>
        </w:rPr>
        <w:t>Despre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ce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sunt</w:t>
      </w:r>
      <w:r>
        <w:rPr>
          <w:rFonts w:ascii="Calibri Light" w:hAnsi="Calibri Light"/>
          <w:color w:val="404040"/>
          <w:spacing w:val="-2"/>
        </w:rPr>
        <w:t xml:space="preserve"> </w:t>
      </w:r>
      <w:r>
        <w:rPr>
          <w:rFonts w:ascii="Calibri Light" w:hAnsi="Calibri Light"/>
          <w:color w:val="404040"/>
        </w:rPr>
        <w:t>dosarele de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corupție care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ajung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pe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masa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judecǎtorilor?</w:t>
      </w:r>
    </w:p>
    <w:p w:rsidR="009F7D52" w:rsidRDefault="009F7D52">
      <w:pPr>
        <w:pStyle w:val="a3"/>
        <w:rPr>
          <w:rFonts w:ascii="Calibri Light"/>
        </w:rPr>
      </w:pPr>
    </w:p>
    <w:p w:rsidR="009F7D52" w:rsidRDefault="00E67D5F">
      <w:pPr>
        <w:pStyle w:val="a3"/>
        <w:spacing w:before="147" w:line="264" w:lineRule="auto"/>
        <w:ind w:left="198" w:right="189"/>
        <w:jc w:val="both"/>
      </w:pPr>
      <w:r>
        <w:t>Deși există o percepție publică cu privire la faptul că există multe dosare penale „de corupție mare”</w:t>
      </w:r>
      <w:r>
        <w:rPr>
          <w:spacing w:val="1"/>
        </w:rPr>
        <w:t xml:space="preserve"> </w:t>
      </w:r>
      <w:r>
        <w:t>transmise în judecată, majoritatea covârșitoare a dosarelor de corupție analizate (93%) se referă la</w:t>
      </w:r>
      <w:r>
        <w:rPr>
          <w:spacing w:val="1"/>
        </w:rPr>
        <w:t xml:space="preserve"> </w:t>
      </w:r>
      <w:r>
        <w:t>fapte</w:t>
      </w:r>
      <w:r>
        <w:rPr>
          <w:spacing w:val="-6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pot</w:t>
      </w:r>
      <w:r>
        <w:rPr>
          <w:spacing w:val="-5"/>
        </w:rPr>
        <w:t xml:space="preserve"> </w:t>
      </w:r>
      <w:r>
        <w:t>fi</w:t>
      </w:r>
      <w:r>
        <w:rPr>
          <w:spacing w:val="-7"/>
        </w:rPr>
        <w:t xml:space="preserve"> </w:t>
      </w:r>
      <w:r>
        <w:t>catalogate</w:t>
      </w:r>
      <w:r>
        <w:rPr>
          <w:spacing w:val="-7"/>
        </w:rPr>
        <w:t xml:space="preserve"> </w:t>
      </w:r>
      <w:r>
        <w:t>drept</w:t>
      </w:r>
      <w:r>
        <w:rPr>
          <w:spacing w:val="-6"/>
        </w:rPr>
        <w:t xml:space="preserve"> </w:t>
      </w:r>
      <w:r>
        <w:t>fapte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„corupție</w:t>
      </w:r>
      <w:r>
        <w:rPr>
          <w:spacing w:val="-7"/>
        </w:rPr>
        <w:t xml:space="preserve"> </w:t>
      </w:r>
      <w:r>
        <w:t>mică”</w:t>
      </w:r>
      <w:r>
        <w:rPr>
          <w:spacing w:val="-3"/>
        </w:rPr>
        <w:t xml:space="preserve"> </w:t>
      </w:r>
      <w:r>
        <w:t>(dosare</w:t>
      </w:r>
      <w:r>
        <w:rPr>
          <w:spacing w:val="-6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valoare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cel</w:t>
      </w:r>
      <w:r>
        <w:rPr>
          <w:spacing w:val="-6"/>
        </w:rPr>
        <w:t xml:space="preserve"> </w:t>
      </w:r>
      <w:r>
        <w:t>mult</w:t>
      </w:r>
      <w:r>
        <w:rPr>
          <w:spacing w:val="-7"/>
        </w:rPr>
        <w:t xml:space="preserve"> </w:t>
      </w:r>
      <w:r>
        <w:t>EUR</w:t>
      </w:r>
      <w:r>
        <w:rPr>
          <w:spacing w:val="-8"/>
        </w:rPr>
        <w:t xml:space="preserve"> </w:t>
      </w:r>
      <w:r>
        <w:t>10,000).</w:t>
      </w:r>
      <w:r>
        <w:rPr>
          <w:spacing w:val="-47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continuare,</w:t>
      </w:r>
      <w:r>
        <w:rPr>
          <w:spacing w:val="-12"/>
        </w:rPr>
        <w:t xml:space="preserve"> </w:t>
      </w:r>
      <w:r>
        <w:rPr>
          <w:spacing w:val="-1"/>
        </w:rPr>
        <w:t>prezentăm</w:t>
      </w:r>
      <w:r>
        <w:rPr>
          <w:spacing w:val="-7"/>
        </w:rPr>
        <w:t xml:space="preserve"> </w:t>
      </w:r>
      <w:r>
        <w:t>pe</w:t>
      </w:r>
      <w:r>
        <w:rPr>
          <w:spacing w:val="-9"/>
        </w:rPr>
        <w:t xml:space="preserve"> </w:t>
      </w:r>
      <w:r>
        <w:t>scurt</w:t>
      </w:r>
      <w:r>
        <w:rPr>
          <w:spacing w:val="-10"/>
        </w:rPr>
        <w:t xml:space="preserve"> </w:t>
      </w:r>
      <w:r>
        <w:t>câteva</w:t>
      </w:r>
      <w:r>
        <w:rPr>
          <w:spacing w:val="-12"/>
        </w:rPr>
        <w:t xml:space="preserve"> </w:t>
      </w:r>
      <w:r>
        <w:t>din</w:t>
      </w:r>
      <w:r>
        <w:rPr>
          <w:spacing w:val="-10"/>
        </w:rPr>
        <w:t xml:space="preserve"> </w:t>
      </w:r>
      <w:r>
        <w:t>spețele</w:t>
      </w:r>
      <w:r>
        <w:rPr>
          <w:spacing w:val="-7"/>
        </w:rPr>
        <w:t xml:space="preserve"> </w:t>
      </w:r>
      <w:r>
        <w:t>analizate</w:t>
      </w:r>
      <w:r>
        <w:rPr>
          <w:spacing w:val="-9"/>
        </w:rPr>
        <w:t xml:space="preserve"> </w:t>
      </w:r>
      <w:r>
        <w:t>care</w:t>
      </w:r>
      <w:r>
        <w:rPr>
          <w:spacing w:val="-11"/>
        </w:rPr>
        <w:t xml:space="preserve"> </w:t>
      </w:r>
      <w:r>
        <w:t>indică</w:t>
      </w:r>
      <w:r>
        <w:rPr>
          <w:spacing w:val="-12"/>
        </w:rPr>
        <w:t xml:space="preserve"> </w:t>
      </w:r>
      <w:r>
        <w:t>valoarea</w:t>
      </w:r>
      <w:r>
        <w:rPr>
          <w:spacing w:val="-10"/>
        </w:rPr>
        <w:t xml:space="preserve"> </w:t>
      </w:r>
      <w:r>
        <w:t>sumelor</w:t>
      </w:r>
      <w:r>
        <w:rPr>
          <w:spacing w:val="-11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dosarele</w:t>
      </w:r>
      <w:r>
        <w:rPr>
          <w:spacing w:val="-47"/>
        </w:rPr>
        <w:t xml:space="preserve"> </w:t>
      </w:r>
      <w:r>
        <w:t>de corupție analizate, precum și „prestația” promisă de către subiecții infracțiunilor. Esența fiecărei</w:t>
      </w:r>
      <w:r>
        <w:rPr>
          <w:spacing w:val="1"/>
        </w:rPr>
        <w:t xml:space="preserve"> </w:t>
      </w:r>
      <w:r>
        <w:t>cauze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corupție</w:t>
      </w:r>
      <w:r>
        <w:rPr>
          <w:spacing w:val="-7"/>
        </w:rPr>
        <w:t xml:space="preserve"> </w:t>
      </w:r>
      <w:r>
        <w:t>analizate</w:t>
      </w:r>
      <w:r>
        <w:rPr>
          <w:spacing w:val="-9"/>
        </w:rPr>
        <w:t xml:space="preserve"> </w:t>
      </w:r>
      <w:r>
        <w:t>în</w:t>
      </w:r>
      <w:r>
        <w:rPr>
          <w:spacing w:val="-8"/>
        </w:rPr>
        <w:t xml:space="preserve"> </w:t>
      </w:r>
      <w:r>
        <w:t>perioada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referință</w:t>
      </w:r>
      <w:r>
        <w:rPr>
          <w:spacing w:val="-7"/>
        </w:rPr>
        <w:t xml:space="preserve"> </w:t>
      </w:r>
      <w:r>
        <w:t>poate</w:t>
      </w:r>
      <w:r>
        <w:rPr>
          <w:spacing w:val="-7"/>
        </w:rPr>
        <w:t xml:space="preserve"> </w:t>
      </w:r>
      <w:r>
        <w:t>fi</w:t>
      </w:r>
      <w:r>
        <w:rPr>
          <w:spacing w:val="-9"/>
        </w:rPr>
        <w:t xml:space="preserve"> </w:t>
      </w:r>
      <w:r>
        <w:t>consultată</w:t>
      </w:r>
      <w:r>
        <w:rPr>
          <w:spacing w:val="-7"/>
        </w:rPr>
        <w:t xml:space="preserve"> </w:t>
      </w:r>
      <w:r>
        <w:t>accesând</w:t>
      </w:r>
      <w:r>
        <w:rPr>
          <w:spacing w:val="-7"/>
        </w:rPr>
        <w:t xml:space="preserve"> </w:t>
      </w:r>
      <w:r>
        <w:t>codul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pagina</w:t>
      </w:r>
      <w:r>
        <w:rPr>
          <w:spacing w:val="-8"/>
        </w:rPr>
        <w:t xml:space="preserve"> </w:t>
      </w:r>
      <w:r>
        <w:t>nr.</w:t>
      </w:r>
      <w:r>
        <w:rPr>
          <w:spacing w:val="-47"/>
        </w:rPr>
        <w:t xml:space="preserve"> </w:t>
      </w:r>
      <w:r>
        <w:t>8 din</w:t>
      </w:r>
      <w:r>
        <w:rPr>
          <w:spacing w:val="-1"/>
        </w:rPr>
        <w:t xml:space="preserve"> </w:t>
      </w:r>
      <w:r>
        <w:t>document):</w:t>
      </w:r>
    </w:p>
    <w:p w:rsidR="009F7D52" w:rsidRDefault="009F7D52">
      <w:pPr>
        <w:pStyle w:val="a3"/>
        <w:rPr>
          <w:sz w:val="10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0"/>
        <w:gridCol w:w="3022"/>
        <w:gridCol w:w="3020"/>
      </w:tblGrid>
      <w:tr w:rsidR="009F7D52">
        <w:trPr>
          <w:trHeight w:val="1461"/>
        </w:trPr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96"/>
              <w:rPr>
                <w:i/>
                <w:sz w:val="20"/>
              </w:rPr>
            </w:pPr>
            <w:r>
              <w:rPr>
                <w:i/>
                <w:sz w:val="20"/>
              </w:rPr>
              <w:t>„a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încercat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să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mituiască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consilierul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de probațiune cu 200 EUR pentru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ca ultimul să-i emită un certificat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cu privire la executarea pedepsei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(munca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neremunerată)”</w:t>
            </w:r>
          </w:p>
        </w:tc>
        <w:tc>
          <w:tcPr>
            <w:tcW w:w="3022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252"/>
              <w:rPr>
                <w:i/>
                <w:sz w:val="20"/>
              </w:rPr>
            </w:pPr>
            <w:r>
              <w:rPr>
                <w:i/>
                <w:sz w:val="20"/>
              </w:rPr>
              <w:t>„A colectat bani de la elevi, fără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aplicarea mașinilor de casă și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control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memorie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fiscală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(banii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nu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au fost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impozitați)”</w:t>
            </w:r>
          </w:p>
        </w:tc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110"/>
              <w:rPr>
                <w:i/>
                <w:sz w:val="20"/>
              </w:rPr>
            </w:pPr>
            <w:r>
              <w:rPr>
                <w:i/>
                <w:sz w:val="20"/>
              </w:rPr>
              <w:t>„A încercat să mituiască ofițerii de</w:t>
            </w:r>
            <w:r>
              <w:rPr>
                <w:i/>
                <w:spacing w:val="-44"/>
                <w:sz w:val="20"/>
              </w:rPr>
              <w:t xml:space="preserve"> </w:t>
            </w:r>
            <w:r>
              <w:rPr>
                <w:i/>
                <w:sz w:val="20"/>
              </w:rPr>
              <w:t>poliție cu MDL 80,000 pentru 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mușamaliza transportul ilegal al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articolelor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 tutungerie”</w:t>
            </w:r>
          </w:p>
        </w:tc>
      </w:tr>
      <w:tr w:rsidR="009F7D52">
        <w:trPr>
          <w:trHeight w:val="657"/>
        </w:trPr>
        <w:tc>
          <w:tcPr>
            <w:tcW w:w="3020" w:type="dxa"/>
          </w:tcPr>
          <w:p w:rsidR="009F7D52" w:rsidRDefault="00E67D5F">
            <w:pPr>
              <w:pStyle w:val="TableParagraph"/>
              <w:spacing w:before="3" w:line="261" w:lineRule="auto"/>
              <w:ind w:left="107" w:right="440"/>
              <w:rPr>
                <w:i/>
                <w:sz w:val="20"/>
              </w:rPr>
            </w:pPr>
            <w:r>
              <w:rPr>
                <w:i/>
                <w:sz w:val="20"/>
              </w:rPr>
              <w:t>Dosar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nr.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1ra-144/2017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17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ianuarie 2017</w:t>
            </w:r>
          </w:p>
        </w:tc>
        <w:tc>
          <w:tcPr>
            <w:tcW w:w="3022" w:type="dxa"/>
          </w:tcPr>
          <w:p w:rsidR="009F7D52" w:rsidRDefault="00E67D5F">
            <w:pPr>
              <w:pStyle w:val="TableParagraph"/>
              <w:spacing w:before="3" w:line="261" w:lineRule="auto"/>
              <w:ind w:left="107" w:right="544"/>
              <w:rPr>
                <w:i/>
                <w:sz w:val="20"/>
              </w:rPr>
            </w:pPr>
            <w:r>
              <w:rPr>
                <w:i/>
                <w:sz w:val="20"/>
              </w:rPr>
              <w:t>Dosar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nr.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1ra-408/2017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8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februarie 2017</w:t>
            </w:r>
          </w:p>
        </w:tc>
        <w:tc>
          <w:tcPr>
            <w:tcW w:w="3020" w:type="dxa"/>
          </w:tcPr>
          <w:p w:rsidR="009F7D52" w:rsidRDefault="00E67D5F">
            <w:pPr>
              <w:pStyle w:val="TableParagraph"/>
              <w:spacing w:before="3" w:line="261" w:lineRule="auto"/>
              <w:ind w:left="107" w:right="163"/>
              <w:rPr>
                <w:i/>
                <w:sz w:val="20"/>
              </w:rPr>
            </w:pPr>
            <w:r>
              <w:rPr>
                <w:i/>
                <w:sz w:val="20"/>
              </w:rPr>
              <w:t>Dosar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nr.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1ra-591/17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9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martie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2017</w:t>
            </w:r>
          </w:p>
        </w:tc>
      </w:tr>
    </w:tbl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2" w:after="1"/>
        <w:rPr>
          <w:sz w:val="14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0"/>
        <w:gridCol w:w="3022"/>
        <w:gridCol w:w="3020"/>
      </w:tblGrid>
      <w:tr w:rsidR="009F7D52">
        <w:trPr>
          <w:trHeight w:val="2536"/>
        </w:trPr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170"/>
              <w:rPr>
                <w:i/>
                <w:sz w:val="20"/>
              </w:rPr>
            </w:pPr>
            <w:r>
              <w:rPr>
                <w:i/>
                <w:sz w:val="20"/>
              </w:rPr>
              <w:t>„pretinderea și primirea a EUR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2,000 de la bănuiți în vederea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neefectuării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unor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acțiuni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procesuale, iar ulterior EUR 7,500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pentru a interveni și influența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unele persoanele de la CNA și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procuratura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anticorupție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în</w:t>
            </w:r>
          </w:p>
          <w:p w:rsidR="009F7D52" w:rsidRDefault="00E67D5F">
            <w:pPr>
              <w:pStyle w:val="TableParagraph"/>
              <w:spacing w:line="264" w:lineRule="auto"/>
              <w:ind w:left="107" w:right="481"/>
              <w:rPr>
                <w:i/>
                <w:sz w:val="20"/>
              </w:rPr>
            </w:pPr>
            <w:r>
              <w:rPr>
                <w:i/>
                <w:sz w:val="20"/>
              </w:rPr>
              <w:t>vederea adoptării unor decizii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favorabile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acestora”</w:t>
            </w:r>
          </w:p>
        </w:tc>
        <w:tc>
          <w:tcPr>
            <w:tcW w:w="3022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152"/>
              <w:rPr>
                <w:i/>
                <w:sz w:val="20"/>
              </w:rPr>
            </w:pPr>
            <w:r>
              <w:rPr>
                <w:i/>
                <w:sz w:val="20"/>
              </w:rPr>
              <w:t>„a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oferit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mită în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sumă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 EUR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150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colaboratorilor Serviciului Vamal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pentru introducerea pe teritoriul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vamal al Republicii Moldova 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unui cazan din România, fără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plata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taxelor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vamale”</w:t>
            </w:r>
          </w:p>
        </w:tc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326"/>
              <w:rPr>
                <w:i/>
                <w:sz w:val="20"/>
              </w:rPr>
            </w:pPr>
            <w:r>
              <w:rPr>
                <w:i/>
                <w:sz w:val="20"/>
              </w:rPr>
              <w:t>„au estorcat și primit EUR 500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pentru a influența persoane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publice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cadrul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IGP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pentru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ca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persoana să nu fie trasă la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răspundere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penală”</w:t>
            </w:r>
          </w:p>
        </w:tc>
      </w:tr>
      <w:tr w:rsidR="009F7D52">
        <w:trPr>
          <w:trHeight w:val="657"/>
        </w:trPr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543"/>
              <w:rPr>
                <w:i/>
                <w:sz w:val="20"/>
              </w:rPr>
            </w:pPr>
            <w:r>
              <w:rPr>
                <w:i/>
                <w:sz w:val="20"/>
              </w:rPr>
              <w:t>Dosar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nr.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1ra-18/2018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23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ianuarie 2018</w:t>
            </w:r>
          </w:p>
        </w:tc>
        <w:tc>
          <w:tcPr>
            <w:tcW w:w="3022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166"/>
              <w:rPr>
                <w:i/>
                <w:sz w:val="20"/>
              </w:rPr>
            </w:pPr>
            <w:r>
              <w:rPr>
                <w:i/>
                <w:sz w:val="20"/>
              </w:rPr>
              <w:t>Dosar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nr.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1ra-584/1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14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martie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2018</w:t>
            </w:r>
          </w:p>
        </w:tc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280"/>
              <w:rPr>
                <w:i/>
                <w:sz w:val="20"/>
              </w:rPr>
            </w:pPr>
            <w:r>
              <w:rPr>
                <w:i/>
                <w:sz w:val="20"/>
              </w:rPr>
              <w:t>Dosar nr. 1ra-915/18 din 29 mai</w:t>
            </w:r>
            <w:r>
              <w:rPr>
                <w:i/>
                <w:spacing w:val="-44"/>
                <w:sz w:val="20"/>
              </w:rPr>
              <w:t xml:space="preserve"> </w:t>
            </w:r>
            <w:r>
              <w:rPr>
                <w:i/>
                <w:sz w:val="20"/>
              </w:rPr>
              <w:t>2018</w:t>
            </w:r>
          </w:p>
        </w:tc>
      </w:tr>
    </w:tbl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14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0"/>
        <w:gridCol w:w="3022"/>
        <w:gridCol w:w="3020"/>
      </w:tblGrid>
      <w:tr w:rsidR="009F7D52">
        <w:trPr>
          <w:trHeight w:val="2536"/>
        </w:trPr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10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„susținând că are influență asupra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persoanelor din cadrul Primăriei X,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respectiv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va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putea soluționa</w:t>
            </w:r>
          </w:p>
          <w:p w:rsidR="009F7D52" w:rsidRDefault="00E67D5F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problema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privatizării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unui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bun</w:t>
            </w:r>
          </w:p>
          <w:p w:rsidR="009F7D52" w:rsidRDefault="00E67D5F">
            <w:pPr>
              <w:pStyle w:val="TableParagraph"/>
              <w:spacing w:before="24" w:line="264" w:lineRule="auto"/>
              <w:ind w:left="107" w:right="305"/>
              <w:rPr>
                <w:i/>
                <w:sz w:val="20"/>
              </w:rPr>
            </w:pPr>
            <w:r>
              <w:rPr>
                <w:i/>
                <w:sz w:val="20"/>
              </w:rPr>
              <w:t>imobil,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pretins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şi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primit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persoana EUR 7,900 şi MDL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17,314”</w:t>
            </w:r>
          </w:p>
        </w:tc>
        <w:tc>
          <w:tcPr>
            <w:tcW w:w="3022" w:type="dxa"/>
          </w:tcPr>
          <w:p w:rsidR="009F7D52" w:rsidRDefault="00E67D5F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„în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comun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alte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persoane</w:t>
            </w:r>
          </w:p>
          <w:p w:rsidR="009F7D52" w:rsidRDefault="00E67D5F">
            <w:pPr>
              <w:pStyle w:val="TableParagraph"/>
              <w:spacing w:before="25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neidentificate,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susținând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ca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au</w:t>
            </w:r>
          </w:p>
          <w:p w:rsidR="009F7D52" w:rsidRDefault="00E67D5F">
            <w:pPr>
              <w:pStyle w:val="TableParagraph"/>
              <w:spacing w:before="24" w:line="264" w:lineRule="auto"/>
              <w:ind w:left="107" w:right="167"/>
              <w:rPr>
                <w:i/>
                <w:sz w:val="20"/>
              </w:rPr>
            </w:pPr>
            <w:r>
              <w:rPr>
                <w:i/>
                <w:sz w:val="20"/>
              </w:rPr>
              <w:t>influență și vor putea determina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judecătorii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cadrul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Judecătoriei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X,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alte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persoane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publice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de la</w:t>
            </w:r>
          </w:p>
          <w:p w:rsidR="009F7D52" w:rsidRDefault="00E67D5F">
            <w:pPr>
              <w:pStyle w:val="TableParagraph"/>
              <w:spacing w:before="1" w:line="264" w:lineRule="auto"/>
              <w:ind w:left="107" w:right="265"/>
              <w:rPr>
                <w:i/>
                <w:sz w:val="20"/>
              </w:rPr>
            </w:pPr>
            <w:r>
              <w:rPr>
                <w:i/>
                <w:sz w:val="20"/>
              </w:rPr>
              <w:t>ANP,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sa elibereze condiționat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înainte de termen un deținut, au</w:t>
            </w:r>
            <w:r>
              <w:rPr>
                <w:i/>
                <w:spacing w:val="-44"/>
                <w:sz w:val="20"/>
              </w:rPr>
              <w:t xml:space="preserve"> </w:t>
            </w:r>
            <w:r>
              <w:rPr>
                <w:i/>
                <w:sz w:val="20"/>
              </w:rPr>
              <w:t>pretins şi acceptat suma de EUR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6,300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la sora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acestuia”</w:t>
            </w:r>
          </w:p>
        </w:tc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84"/>
              <w:rPr>
                <w:i/>
                <w:sz w:val="20"/>
              </w:rPr>
            </w:pPr>
            <w:r>
              <w:rPr>
                <w:i/>
                <w:sz w:val="20"/>
              </w:rPr>
              <w:t>„au pretins în total peste MDL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100.,000 pentru a nu reține și a nu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porni un dosar penal (droguri), dar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ș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pentru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grăbi eliberarea</w:t>
            </w:r>
          </w:p>
          <w:p w:rsidR="009F7D52" w:rsidRDefault="00E67D5F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automobilului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ridicat”</w:t>
            </w:r>
          </w:p>
        </w:tc>
      </w:tr>
    </w:tbl>
    <w:p w:rsidR="009F7D52" w:rsidRDefault="009F7D52">
      <w:pPr>
        <w:rPr>
          <w:sz w:val="20"/>
        </w:rPr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0"/>
        <w:gridCol w:w="3022"/>
        <w:gridCol w:w="3020"/>
      </w:tblGrid>
      <w:tr w:rsidR="009F7D52">
        <w:trPr>
          <w:trHeight w:val="660"/>
        </w:trPr>
        <w:tc>
          <w:tcPr>
            <w:tcW w:w="3020" w:type="dxa"/>
          </w:tcPr>
          <w:p w:rsidR="009F7D52" w:rsidRDefault="00E67D5F">
            <w:pPr>
              <w:pStyle w:val="TableParagraph"/>
              <w:spacing w:line="264" w:lineRule="auto"/>
              <w:ind w:left="107" w:right="440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Dosar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nr.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1ra-910/2019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25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iunie 2019</w:t>
            </w:r>
          </w:p>
        </w:tc>
        <w:tc>
          <w:tcPr>
            <w:tcW w:w="3022" w:type="dxa"/>
          </w:tcPr>
          <w:p w:rsidR="009F7D52" w:rsidRDefault="00E67D5F">
            <w:pPr>
              <w:pStyle w:val="TableParagraph"/>
              <w:spacing w:line="264" w:lineRule="auto"/>
              <w:ind w:left="107" w:right="152"/>
              <w:rPr>
                <w:i/>
                <w:sz w:val="20"/>
              </w:rPr>
            </w:pPr>
            <w:r>
              <w:rPr>
                <w:i/>
                <w:sz w:val="20"/>
              </w:rPr>
              <w:t>Dosar nr. 1ra-129/2019 din 2 iulie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2019</w:t>
            </w:r>
          </w:p>
        </w:tc>
        <w:tc>
          <w:tcPr>
            <w:tcW w:w="3020" w:type="dxa"/>
          </w:tcPr>
          <w:p w:rsidR="009F7D52" w:rsidRDefault="00E67D5F">
            <w:pPr>
              <w:pStyle w:val="TableParagraph"/>
              <w:spacing w:line="264" w:lineRule="auto"/>
              <w:ind w:left="107" w:right="439"/>
              <w:rPr>
                <w:i/>
                <w:sz w:val="20"/>
              </w:rPr>
            </w:pPr>
            <w:r>
              <w:rPr>
                <w:i/>
                <w:sz w:val="20"/>
              </w:rPr>
              <w:t>Dosar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nr.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1ra-509/2019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29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octombrie 2019</w:t>
            </w:r>
          </w:p>
        </w:tc>
      </w:tr>
    </w:tbl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6"/>
        <w:rPr>
          <w:sz w:val="13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0"/>
        <w:gridCol w:w="3022"/>
        <w:gridCol w:w="3020"/>
      </w:tblGrid>
      <w:tr w:rsidR="009F7D52">
        <w:trPr>
          <w:trHeight w:val="1730"/>
        </w:trPr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165"/>
              <w:rPr>
                <w:i/>
                <w:sz w:val="20"/>
              </w:rPr>
            </w:pPr>
            <w:r>
              <w:rPr>
                <w:i/>
                <w:sz w:val="20"/>
              </w:rPr>
              <w:t>„a pretins şi primit, în câteva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transe, suma de EUR 15,000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pentru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grăbească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atribuirea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în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arendă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funciară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unui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lot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</w:p>
          <w:p w:rsidR="009F7D52" w:rsidRDefault="00E67D5F">
            <w:pPr>
              <w:pStyle w:val="TableParagraph"/>
              <w:spacing w:line="24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teren”</w:t>
            </w:r>
          </w:p>
        </w:tc>
        <w:tc>
          <w:tcPr>
            <w:tcW w:w="3022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100"/>
              <w:rPr>
                <w:i/>
                <w:sz w:val="20"/>
              </w:rPr>
            </w:pPr>
            <w:r>
              <w:rPr>
                <w:i/>
                <w:sz w:val="20"/>
              </w:rPr>
              <w:t>„i-a promis reclamantului ca o va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ajuta să-și recupereze casa și va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face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în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așa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mod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dosarul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civil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să-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i fie repartizat lui, a solicitat EUR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1,000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pentru scoaterea</w:t>
            </w:r>
          </w:p>
          <w:p w:rsidR="009F7D52" w:rsidRDefault="00E67D5F">
            <w:pPr>
              <w:pStyle w:val="TableParagraph"/>
              <w:spacing w:line="24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sechestrului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imobil”</w:t>
            </w:r>
          </w:p>
        </w:tc>
        <w:tc>
          <w:tcPr>
            <w:tcW w:w="3020" w:type="dxa"/>
          </w:tcPr>
          <w:p w:rsidR="009F7D52" w:rsidRDefault="00E67D5F">
            <w:pPr>
              <w:pStyle w:val="TableParagraph"/>
              <w:spacing w:before="1" w:line="264" w:lineRule="auto"/>
              <w:ind w:left="107" w:right="197"/>
              <w:rPr>
                <w:i/>
                <w:sz w:val="20"/>
              </w:rPr>
            </w:pPr>
            <w:r>
              <w:rPr>
                <w:i/>
                <w:sz w:val="20"/>
              </w:rPr>
              <w:t>„A acceptat și primit mijloace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bănești în sumă de EUR 550, ca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sa-i acorde calificativul admis la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proba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teoretica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practica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pentru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obține</w:t>
            </w:r>
            <w:r>
              <w:rPr>
                <w:i/>
                <w:sz w:val="20"/>
              </w:rPr>
              <w:t>rea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permisului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conducere”</w:t>
            </w:r>
          </w:p>
        </w:tc>
      </w:tr>
      <w:tr w:rsidR="009F7D52">
        <w:trPr>
          <w:trHeight w:val="537"/>
        </w:trPr>
        <w:tc>
          <w:tcPr>
            <w:tcW w:w="3020" w:type="dxa"/>
          </w:tcPr>
          <w:p w:rsidR="009F7D52" w:rsidRDefault="00E67D5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Dosar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1ra-456/2020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  <w:p w:rsidR="009F7D52" w:rsidRDefault="00E67D5F">
            <w:pPr>
              <w:pStyle w:val="TableParagraph"/>
              <w:spacing w:before="25"/>
              <w:ind w:left="107"/>
              <w:rPr>
                <w:sz w:val="20"/>
              </w:rPr>
            </w:pPr>
            <w:r>
              <w:rPr>
                <w:sz w:val="20"/>
              </w:rPr>
              <w:t>ianuarie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3022" w:type="dxa"/>
          </w:tcPr>
          <w:p w:rsidR="009F7D52" w:rsidRDefault="00E67D5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Dosar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nr.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1ra-31/2020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</w:p>
          <w:p w:rsidR="009F7D52" w:rsidRDefault="00E67D5F">
            <w:pPr>
              <w:pStyle w:val="TableParagraph"/>
              <w:spacing w:before="25"/>
              <w:ind w:left="107"/>
              <w:rPr>
                <w:sz w:val="20"/>
              </w:rPr>
            </w:pPr>
            <w:r>
              <w:rPr>
                <w:sz w:val="20"/>
              </w:rPr>
              <w:t>ianuarie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3020" w:type="dxa"/>
          </w:tcPr>
          <w:p w:rsidR="009F7D52" w:rsidRDefault="00E67D5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Dosar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1ra-1212/20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</w:p>
          <w:p w:rsidR="009F7D52" w:rsidRDefault="00E67D5F">
            <w:pPr>
              <w:pStyle w:val="TableParagraph"/>
              <w:spacing w:before="25"/>
              <w:ind w:left="107"/>
              <w:rPr>
                <w:sz w:val="20"/>
              </w:rPr>
            </w:pPr>
            <w:r>
              <w:rPr>
                <w:sz w:val="20"/>
              </w:rPr>
              <w:t>octombrie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</w:tr>
    </w:tbl>
    <w:p w:rsidR="009F7D52" w:rsidRDefault="009F7D52">
      <w:pPr>
        <w:pStyle w:val="a3"/>
        <w:spacing w:before="5"/>
        <w:rPr>
          <w:sz w:val="29"/>
        </w:rPr>
      </w:pPr>
    </w:p>
    <w:p w:rsidR="009F7D52" w:rsidRDefault="00E67D5F">
      <w:pPr>
        <w:pStyle w:val="a3"/>
        <w:spacing w:before="56" w:line="264" w:lineRule="auto"/>
        <w:ind w:left="198" w:right="190"/>
        <w:jc w:val="both"/>
      </w:pPr>
      <w:r>
        <w:t>Faptul că în instanțele de judecată ajung să fie judecate preponderent cauze de „corupție mică” nu</w:t>
      </w:r>
      <w:r>
        <w:rPr>
          <w:spacing w:val="1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imputat</w:t>
      </w:r>
      <w:r>
        <w:rPr>
          <w:spacing w:val="1"/>
        </w:rPr>
        <w:t xml:space="preserve"> </w:t>
      </w:r>
      <w:r>
        <w:t>nicidecum</w:t>
      </w:r>
      <w:r>
        <w:rPr>
          <w:spacing w:val="1"/>
        </w:rPr>
        <w:t xml:space="preserve"> </w:t>
      </w:r>
      <w:r>
        <w:t>judecătorilor,</w:t>
      </w:r>
      <w:r>
        <w:rPr>
          <w:spacing w:val="1"/>
        </w:rPr>
        <w:t xml:space="preserve"> </w:t>
      </w:r>
      <w:r>
        <w:t>ci</w:t>
      </w:r>
      <w:r>
        <w:rPr>
          <w:spacing w:val="1"/>
        </w:rPr>
        <w:t xml:space="preserve"> </w:t>
      </w:r>
      <w:r>
        <w:t>subiecților</w:t>
      </w:r>
      <w:r>
        <w:rPr>
          <w:spacing w:val="1"/>
        </w:rPr>
        <w:t xml:space="preserve"> </w:t>
      </w:r>
      <w:r>
        <w:t>responsabili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investigarea</w:t>
      </w:r>
      <w:r>
        <w:rPr>
          <w:spacing w:val="1"/>
        </w:rPr>
        <w:t xml:space="preserve"> </w:t>
      </w:r>
      <w:r>
        <w:t>corupției</w:t>
      </w:r>
      <w:r>
        <w:rPr>
          <w:spacing w:val="1"/>
        </w:rPr>
        <w:t xml:space="preserve"> </w:t>
      </w:r>
      <w:r>
        <w:t>(Procuratura, inclusiv Procuratura Anticorupție, precum și of</w:t>
      </w:r>
      <w:r>
        <w:t>ițerii de investigație din cadrul MAI sau</w:t>
      </w:r>
      <w:r>
        <w:rPr>
          <w:spacing w:val="1"/>
        </w:rPr>
        <w:t xml:space="preserve"> </w:t>
      </w:r>
      <w:r>
        <w:t>CNA). Acest lucru poate însemna faptul că dosarele de corupție mare presupun un grad înalt de</w:t>
      </w:r>
      <w:r>
        <w:rPr>
          <w:spacing w:val="1"/>
        </w:rPr>
        <w:t xml:space="preserve"> </w:t>
      </w:r>
      <w:r>
        <w:t>complexitate</w:t>
      </w:r>
      <w:r>
        <w:rPr>
          <w:spacing w:val="1"/>
        </w:rPr>
        <w:t xml:space="preserve"> </w:t>
      </w:r>
      <w:r>
        <w:t>ș</w:t>
      </w:r>
      <w:r>
        <w:t>i</w:t>
      </w:r>
      <w:r>
        <w:rPr>
          <w:spacing w:val="1"/>
        </w:rPr>
        <w:t xml:space="preserve"> </w:t>
      </w:r>
      <w:r>
        <w:t>efectuarea</w:t>
      </w:r>
      <w:r>
        <w:rPr>
          <w:spacing w:val="1"/>
        </w:rPr>
        <w:t xml:space="preserve"> </w:t>
      </w:r>
      <w:r>
        <w:t>tuturor acțiunilor</w:t>
      </w:r>
      <w:r>
        <w:rPr>
          <w:spacing w:val="1"/>
        </w:rPr>
        <w:t xml:space="preserve"> </w:t>
      </w:r>
      <w:r>
        <w:t>speciale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investigații</w:t>
      </w:r>
      <w:r>
        <w:rPr>
          <w:spacing w:val="1"/>
        </w:rPr>
        <w:t xml:space="preserve"> </w:t>
      </w:r>
      <w:r>
        <w:t>ș</w:t>
      </w:r>
      <w:r>
        <w:t>i transmiterea</w:t>
      </w:r>
      <w:r>
        <w:rPr>
          <w:spacing w:val="1"/>
        </w:rPr>
        <w:t xml:space="preserve"> </w:t>
      </w:r>
      <w:r>
        <w:t>dosarului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judecată</w:t>
      </w:r>
      <w:r>
        <w:rPr>
          <w:spacing w:val="-8"/>
        </w:rPr>
        <w:t xml:space="preserve"> </w:t>
      </w:r>
      <w:r>
        <w:t>durează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perioadă</w:t>
      </w:r>
      <w:r>
        <w:rPr>
          <w:spacing w:val="-8"/>
        </w:rPr>
        <w:t xml:space="preserve"> </w:t>
      </w:r>
      <w:r>
        <w:t>mult</w:t>
      </w:r>
      <w:r>
        <w:rPr>
          <w:spacing w:val="-10"/>
        </w:rPr>
        <w:t xml:space="preserve"> </w:t>
      </w:r>
      <w:r>
        <w:t>mai</w:t>
      </w:r>
      <w:r>
        <w:rPr>
          <w:spacing w:val="-8"/>
        </w:rPr>
        <w:t xml:space="preserve"> </w:t>
      </w:r>
      <w:r>
        <w:t>mare.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altă</w:t>
      </w:r>
      <w:r>
        <w:rPr>
          <w:spacing w:val="-11"/>
        </w:rPr>
        <w:t xml:space="preserve"> </w:t>
      </w:r>
      <w:r>
        <w:t>explicație</w:t>
      </w:r>
      <w:r>
        <w:rPr>
          <w:spacing w:val="-10"/>
        </w:rPr>
        <w:t xml:space="preserve"> </w:t>
      </w:r>
      <w:r>
        <w:t>mai</w:t>
      </w:r>
      <w:r>
        <w:rPr>
          <w:spacing w:val="-8"/>
        </w:rPr>
        <w:t xml:space="preserve"> </w:t>
      </w:r>
      <w:r>
        <w:t>simplă</w:t>
      </w:r>
      <w:r>
        <w:rPr>
          <w:spacing w:val="-8"/>
        </w:rPr>
        <w:t xml:space="preserve"> </w:t>
      </w:r>
      <w:r>
        <w:t>ar</w:t>
      </w:r>
      <w:r>
        <w:rPr>
          <w:spacing w:val="-8"/>
        </w:rPr>
        <w:t xml:space="preserve"> </w:t>
      </w:r>
      <w:r>
        <w:t>putea</w:t>
      </w:r>
      <w:r>
        <w:rPr>
          <w:spacing w:val="-7"/>
        </w:rPr>
        <w:t xml:space="preserve"> </w:t>
      </w:r>
      <w:r>
        <w:t>fi</w:t>
      </w:r>
      <w:r>
        <w:rPr>
          <w:spacing w:val="-8"/>
        </w:rPr>
        <w:t xml:space="preserve"> </w:t>
      </w:r>
      <w:r>
        <w:t>lipsa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voință,</w:t>
      </w:r>
      <w:r>
        <w:rPr>
          <w:spacing w:val="-8"/>
        </w:rPr>
        <w:t xml:space="preserve"> </w:t>
      </w:r>
      <w:r>
        <w:t>sau</w:t>
      </w:r>
      <w:r>
        <w:rPr>
          <w:spacing w:val="-47"/>
        </w:rPr>
        <w:t xml:space="preserve"> </w:t>
      </w:r>
      <w:r>
        <w:t>frica de retaliere, în cazul în care subiecții infracțiunilor sunt persoane cu funcții înalte și conexiuni</w:t>
      </w:r>
      <w:r>
        <w:rPr>
          <w:spacing w:val="1"/>
        </w:rPr>
        <w:t xml:space="preserve"> </w:t>
      </w:r>
      <w:r>
        <w:t>influente.</w:t>
      </w:r>
    </w:p>
    <w:p w:rsidR="009F7D52" w:rsidRDefault="00E67D5F">
      <w:pPr>
        <w:pStyle w:val="a3"/>
        <w:spacing w:before="121" w:line="264" w:lineRule="auto"/>
        <w:ind w:left="198" w:right="191"/>
        <w:jc w:val="both"/>
      </w:pPr>
      <w:r>
        <w:t>Deși</w:t>
      </w:r>
      <w:r>
        <w:rPr>
          <w:spacing w:val="-5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poate</w:t>
      </w:r>
      <w:r>
        <w:rPr>
          <w:spacing w:val="-4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t>neglijată,</w:t>
      </w:r>
      <w:r>
        <w:rPr>
          <w:spacing w:val="-5"/>
        </w:rPr>
        <w:t xml:space="preserve"> </w:t>
      </w:r>
      <w:r>
        <w:t>lupta</w:t>
      </w:r>
      <w:r>
        <w:rPr>
          <w:spacing w:val="-2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corupția</w:t>
      </w:r>
      <w:r>
        <w:rPr>
          <w:spacing w:val="-8"/>
        </w:rPr>
        <w:t xml:space="preserve"> </w:t>
      </w:r>
      <w:r>
        <w:t>mică</w:t>
      </w:r>
      <w:r>
        <w:rPr>
          <w:spacing w:val="-5"/>
        </w:rPr>
        <w:t xml:space="preserve"> </w:t>
      </w:r>
      <w:r>
        <w:t>n</w:t>
      </w:r>
      <w:r>
        <w:t>u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măsură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înlătura</w:t>
      </w:r>
      <w:r>
        <w:rPr>
          <w:spacing w:val="-5"/>
        </w:rPr>
        <w:t xml:space="preserve"> </w:t>
      </w:r>
      <w:r>
        <w:t>cauzele</w:t>
      </w:r>
      <w:r>
        <w:rPr>
          <w:spacing w:val="-1"/>
        </w:rPr>
        <w:t xml:space="preserve"> </w:t>
      </w:r>
      <w:r>
        <w:t>corupției</w:t>
      </w:r>
      <w:r>
        <w:rPr>
          <w:spacing w:val="-5"/>
        </w:rPr>
        <w:t xml:space="preserve"> </w:t>
      </w:r>
      <w:r>
        <w:t>într-</w:t>
      </w:r>
      <w:r>
        <w:rPr>
          <w:spacing w:val="-48"/>
        </w:rPr>
        <w:t xml:space="preserve"> </w:t>
      </w:r>
      <w:r>
        <w:t>o țară afectată de corupție endemică și, prin urmare, nu poate influența în mod determinant acest</w:t>
      </w:r>
      <w:r>
        <w:rPr>
          <w:spacing w:val="1"/>
        </w:rPr>
        <w:t xml:space="preserve"> </w:t>
      </w:r>
      <w:r>
        <w:t>fenomen.</w:t>
      </w:r>
      <w:r>
        <w:rPr>
          <w:spacing w:val="1"/>
        </w:rPr>
        <w:t xml:space="preserve"> </w:t>
      </w:r>
      <w:r>
        <w:t>Având în vedere nivelul endemic al corupției din Republica Moldova, considerăm că acesta</w:t>
      </w:r>
      <w:r>
        <w:rPr>
          <w:spacing w:val="-47"/>
        </w:rPr>
        <w:t xml:space="preserve"> </w:t>
      </w:r>
      <w:r>
        <w:t>nu</w:t>
      </w:r>
      <w:r>
        <w:rPr>
          <w:spacing w:val="-2"/>
        </w:rPr>
        <w:t xml:space="preserve"> </w:t>
      </w:r>
      <w:r>
        <w:t>poate</w:t>
      </w:r>
      <w:r>
        <w:rPr>
          <w:spacing w:val="-2"/>
        </w:rPr>
        <w:t xml:space="preserve"> </w:t>
      </w:r>
      <w:r>
        <w:t>fi redus</w:t>
      </w:r>
      <w:r>
        <w:rPr>
          <w:spacing w:val="-1"/>
        </w:rPr>
        <w:t xml:space="preserve"> </w:t>
      </w:r>
      <w:r>
        <w:t>considerabil</w:t>
      </w:r>
      <w:r>
        <w:rPr>
          <w:spacing w:val="-1"/>
        </w:rPr>
        <w:t xml:space="preserve"> </w:t>
      </w:r>
      <w:r>
        <w:t>fără combaterea</w:t>
      </w:r>
      <w:r>
        <w:rPr>
          <w:spacing w:val="-3"/>
        </w:rPr>
        <w:t xml:space="preserve"> </w:t>
      </w:r>
      <w:r>
        <w:t>corupției de înalt</w:t>
      </w:r>
      <w:r>
        <w:rPr>
          <w:spacing w:val="-4"/>
        </w:rPr>
        <w:t xml:space="preserve"> </w:t>
      </w:r>
      <w:r>
        <w:t>nivel</w:t>
      </w:r>
      <w:r>
        <w:rPr>
          <w:spacing w:val="-3"/>
        </w:rPr>
        <w:t xml:space="preserve"> </w:t>
      </w:r>
      <w:r>
        <w:t>ca prioritate.</w:t>
      </w:r>
    </w:p>
    <w:p w:rsidR="009F7D52" w:rsidRDefault="00E67D5F">
      <w:pPr>
        <w:pStyle w:val="a3"/>
        <w:spacing w:before="122" w:line="264" w:lineRule="auto"/>
        <w:ind w:left="198" w:right="190"/>
        <w:jc w:val="both"/>
      </w:pPr>
      <w:r>
        <w:t>Chiar și în cazul unor acțiuni imediate, eventualele eforturi în vederea eradicării corupției mari în</w:t>
      </w:r>
      <w:r>
        <w:rPr>
          <w:spacing w:val="1"/>
        </w:rPr>
        <w:t xml:space="preserve"> </w:t>
      </w:r>
      <w:r>
        <w:t>perioada</w:t>
      </w:r>
      <w:r>
        <w:rPr>
          <w:spacing w:val="-6"/>
        </w:rPr>
        <w:t xml:space="preserve"> </w:t>
      </w:r>
      <w:r>
        <w:t>curentă</w:t>
      </w:r>
      <w:r>
        <w:rPr>
          <w:spacing w:val="-6"/>
        </w:rPr>
        <w:t xml:space="preserve"> </w:t>
      </w:r>
      <w:r>
        <w:t>(2021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2022)</w:t>
      </w:r>
      <w:r>
        <w:rPr>
          <w:spacing w:val="-2"/>
        </w:rPr>
        <w:t xml:space="preserve"> </w:t>
      </w:r>
      <w:r>
        <w:t>ar</w:t>
      </w:r>
      <w:r>
        <w:rPr>
          <w:spacing w:val="-6"/>
        </w:rPr>
        <w:t xml:space="preserve"> </w:t>
      </w:r>
      <w:r>
        <w:t>urma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fie</w:t>
      </w:r>
      <w:r>
        <w:rPr>
          <w:spacing w:val="-6"/>
        </w:rPr>
        <w:t xml:space="preserve"> </w:t>
      </w:r>
      <w:r>
        <w:t>„reflectată”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dosarele</w:t>
      </w:r>
      <w:r>
        <w:rPr>
          <w:spacing w:val="-5"/>
        </w:rPr>
        <w:t xml:space="preserve"> </w:t>
      </w:r>
      <w:r>
        <w:t>instanțelor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judecată</w:t>
      </w:r>
      <w:r>
        <w:rPr>
          <w:spacing w:val="-4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t>mulți</w:t>
      </w:r>
      <w:r>
        <w:rPr>
          <w:spacing w:val="-47"/>
        </w:rPr>
        <w:t xml:space="preserve"> </w:t>
      </w:r>
      <w:r>
        <w:t>ani mai târziu. În susținerea acestei concluzii, putem opera cu datele evidențiate mai sus cu privire la</w:t>
      </w:r>
      <w:r>
        <w:rPr>
          <w:spacing w:val="1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comiterii</w:t>
      </w:r>
      <w:r>
        <w:rPr>
          <w:spacing w:val="-8"/>
        </w:rPr>
        <w:t xml:space="preserve"> </w:t>
      </w:r>
      <w:r>
        <w:t>faptelor</w:t>
      </w:r>
      <w:r>
        <w:rPr>
          <w:spacing w:val="-11"/>
        </w:rPr>
        <w:t xml:space="preserve"> </w:t>
      </w:r>
      <w:r>
        <w:t>vs.</w:t>
      </w:r>
      <w:r>
        <w:rPr>
          <w:spacing w:val="-6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emiterii</w:t>
      </w:r>
      <w:r>
        <w:rPr>
          <w:spacing w:val="-9"/>
        </w:rPr>
        <w:t xml:space="preserve"> </w:t>
      </w:r>
      <w:r>
        <w:t>hotărârilor</w:t>
      </w:r>
      <w:r>
        <w:rPr>
          <w:spacing w:val="-8"/>
        </w:rPr>
        <w:t xml:space="preserve"> </w:t>
      </w:r>
      <w:r>
        <w:t>judecătorești.</w:t>
      </w:r>
      <w:r>
        <w:rPr>
          <w:spacing w:val="-6"/>
        </w:rPr>
        <w:t xml:space="preserve"> </w:t>
      </w:r>
      <w:r>
        <w:t>Astfel,</w:t>
      </w:r>
      <w:r>
        <w:rPr>
          <w:spacing w:val="-8"/>
        </w:rPr>
        <w:t xml:space="preserve"> </w:t>
      </w:r>
      <w:r>
        <w:t>dosarele</w:t>
      </w:r>
      <w:r>
        <w:rPr>
          <w:spacing w:val="-10"/>
        </w:rPr>
        <w:t xml:space="preserve"> </w:t>
      </w:r>
      <w:r>
        <w:t>ajunse</w:t>
      </w:r>
      <w:r>
        <w:rPr>
          <w:spacing w:val="-5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judecată</w:t>
      </w:r>
      <w:r>
        <w:rPr>
          <w:spacing w:val="-8"/>
        </w:rPr>
        <w:t xml:space="preserve"> </w:t>
      </w:r>
      <w:r>
        <w:t>se</w:t>
      </w:r>
      <w:r>
        <w:rPr>
          <w:spacing w:val="-48"/>
        </w:rPr>
        <w:t xml:space="preserve"> </w:t>
      </w:r>
      <w:r>
        <w:t>referă la fapte de corupție săvârșite inclusiv cu 10, 15 sau chiar 20 ani în urmă. În acest context,</w:t>
      </w:r>
      <w:r>
        <w:rPr>
          <w:spacing w:val="1"/>
        </w:rPr>
        <w:t xml:space="preserve"> </w:t>
      </w:r>
      <w:r>
        <w:t>considerăm</w:t>
      </w:r>
      <w:r>
        <w:rPr>
          <w:spacing w:val="-4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reiterăm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recomandare</w:t>
      </w:r>
      <w:r>
        <w:rPr>
          <w:spacing w:val="-4"/>
        </w:rPr>
        <w:t xml:space="preserve"> </w:t>
      </w:r>
      <w:r>
        <w:t>anterioară</w:t>
      </w:r>
      <w:r>
        <w:rPr>
          <w:spacing w:val="-5"/>
        </w:rPr>
        <w:t xml:space="preserve"> </w:t>
      </w:r>
      <w:r>
        <w:t>reflectată</w:t>
      </w:r>
      <w:r>
        <w:rPr>
          <w:spacing w:val="-5"/>
        </w:rPr>
        <w:t xml:space="preserve"> </w:t>
      </w:r>
      <w:r>
        <w:t>într-un</w:t>
      </w:r>
      <w:r>
        <w:rPr>
          <w:spacing w:val="-4"/>
        </w:rPr>
        <w:t xml:space="preserve"> </w:t>
      </w:r>
      <w:r>
        <w:t>alt</w:t>
      </w:r>
      <w:r>
        <w:rPr>
          <w:spacing w:val="-4"/>
        </w:rPr>
        <w:t xml:space="preserve"> </w:t>
      </w:r>
      <w:r>
        <w:t>studiu</w:t>
      </w:r>
      <w:r>
        <w:rPr>
          <w:spacing w:val="-6"/>
        </w:rPr>
        <w:t xml:space="preserve"> </w:t>
      </w:r>
      <w:r>
        <w:t>CRJM</w:t>
      </w:r>
      <w:r>
        <w:rPr>
          <w:vertAlign w:val="superscript"/>
        </w:rPr>
        <w:t>22</w:t>
      </w:r>
      <w:r>
        <w:t>,</w:t>
      </w:r>
      <w:r>
        <w:rPr>
          <w:spacing w:val="-4"/>
        </w:rPr>
        <w:t xml:space="preserve"> </w:t>
      </w:r>
      <w:r>
        <w:t>care</w:t>
      </w:r>
      <w:r>
        <w:rPr>
          <w:spacing w:val="-47"/>
        </w:rPr>
        <w:t xml:space="preserve"> </w:t>
      </w:r>
      <w:r>
        <w:t>recomandă noi eforturi și alocarea resurselor suficien</w:t>
      </w:r>
      <w:r>
        <w:t>te pentru lupta cu corupția mare, inclusiv prin</w:t>
      </w:r>
      <w:r>
        <w:rPr>
          <w:spacing w:val="1"/>
        </w:rPr>
        <w:t xml:space="preserve"> </w:t>
      </w:r>
      <w:r>
        <w:t>specializarea și limitarea competențelor Procuraturii Anticorupție la investigarea cauzelor de corupție</w:t>
      </w:r>
      <w:r>
        <w:rPr>
          <w:spacing w:val="-47"/>
        </w:rPr>
        <w:t xml:space="preserve"> </w:t>
      </w:r>
      <w:r>
        <w:t>mare,</w:t>
      </w:r>
      <w:r>
        <w:rPr>
          <w:spacing w:val="-4"/>
        </w:rPr>
        <w:t xml:space="preserve"> </w:t>
      </w:r>
      <w:r>
        <w:t>desigur, pe</w:t>
      </w:r>
      <w:r>
        <w:rPr>
          <w:spacing w:val="-4"/>
        </w:rPr>
        <w:t xml:space="preserve"> </w:t>
      </w:r>
      <w:r>
        <w:t>lângă alte</w:t>
      </w:r>
      <w:r>
        <w:rPr>
          <w:spacing w:val="1"/>
        </w:rPr>
        <w:t xml:space="preserve"> </w:t>
      </w:r>
      <w:r>
        <w:t>măsuri</w:t>
      </w:r>
      <w:r>
        <w:rPr>
          <w:spacing w:val="-1"/>
        </w:rPr>
        <w:t xml:space="preserve"> </w:t>
      </w:r>
      <w:r>
        <w:t>ș</w:t>
      </w:r>
      <w:r>
        <w:t>i instrumente non-penale de</w:t>
      </w:r>
      <w:r>
        <w:rPr>
          <w:spacing w:val="1"/>
        </w:rPr>
        <w:t xml:space="preserve"> </w:t>
      </w:r>
      <w:r>
        <w:t>luptă</w:t>
      </w:r>
      <w:r>
        <w:rPr>
          <w:spacing w:val="-2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corupția.</w:t>
      </w:r>
    </w:p>
    <w:p w:rsidR="009F7D52" w:rsidRDefault="00E67D5F">
      <w:pPr>
        <w:pStyle w:val="a5"/>
        <w:numPr>
          <w:ilvl w:val="1"/>
          <w:numId w:val="3"/>
        </w:numPr>
        <w:tabs>
          <w:tab w:val="left" w:pos="919"/>
        </w:tabs>
        <w:spacing w:before="118"/>
        <w:ind w:hanging="361"/>
        <w:rPr>
          <w:rFonts w:ascii="Calibri Light" w:hAnsi="Calibri Light"/>
        </w:rPr>
      </w:pPr>
      <w:bookmarkStart w:id="9" w:name="_bookmark9"/>
      <w:bookmarkEnd w:id="9"/>
      <w:r>
        <w:rPr>
          <w:rFonts w:ascii="Calibri Light" w:hAnsi="Calibri Light"/>
          <w:color w:val="404040"/>
        </w:rPr>
        <w:t>Ce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acte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de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corupție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comit</w:t>
      </w:r>
      <w:r>
        <w:rPr>
          <w:rFonts w:ascii="Calibri Light" w:hAnsi="Calibri Light"/>
          <w:color w:val="404040"/>
          <w:spacing w:val="-2"/>
        </w:rPr>
        <w:t xml:space="preserve"> </w:t>
      </w:r>
      <w:r>
        <w:rPr>
          <w:rFonts w:ascii="Calibri Light" w:hAnsi="Calibri Light"/>
          <w:color w:val="404040"/>
        </w:rPr>
        <w:t>persoanele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care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ajung</w:t>
      </w:r>
      <w:r>
        <w:rPr>
          <w:rFonts w:ascii="Calibri Light" w:hAnsi="Calibri Light"/>
          <w:color w:val="404040"/>
          <w:spacing w:val="-4"/>
        </w:rPr>
        <w:t xml:space="preserve"> </w:t>
      </w:r>
      <w:r>
        <w:rPr>
          <w:rFonts w:ascii="Calibri Light" w:hAnsi="Calibri Light"/>
          <w:color w:val="404040"/>
        </w:rPr>
        <w:t>sǎ</w:t>
      </w:r>
      <w:r>
        <w:rPr>
          <w:rFonts w:ascii="Calibri Light" w:hAnsi="Calibri Light"/>
          <w:color w:val="404040"/>
          <w:spacing w:val="-5"/>
        </w:rPr>
        <w:t xml:space="preserve"> </w:t>
      </w:r>
      <w:r>
        <w:rPr>
          <w:rFonts w:ascii="Calibri Light" w:hAnsi="Calibri Light"/>
          <w:color w:val="404040"/>
        </w:rPr>
        <w:t>fie</w:t>
      </w:r>
      <w:r>
        <w:rPr>
          <w:rFonts w:ascii="Calibri Light" w:hAnsi="Calibri Light"/>
          <w:color w:val="404040"/>
          <w:spacing w:val="-5"/>
        </w:rPr>
        <w:t xml:space="preserve"> </w:t>
      </w:r>
      <w:r>
        <w:rPr>
          <w:rFonts w:ascii="Calibri Light" w:hAnsi="Calibri Light"/>
          <w:color w:val="404040"/>
        </w:rPr>
        <w:t>sancționate</w:t>
      </w:r>
      <w:r>
        <w:rPr>
          <w:rFonts w:ascii="Calibri Light" w:hAnsi="Calibri Light"/>
          <w:color w:val="404040"/>
          <w:spacing w:val="3"/>
        </w:rPr>
        <w:t xml:space="preserve"> </w:t>
      </w:r>
      <w:r>
        <w:rPr>
          <w:rFonts w:ascii="Calibri Light" w:hAnsi="Calibri Light"/>
          <w:color w:val="404040"/>
        </w:rPr>
        <w:t>pentru</w:t>
      </w:r>
      <w:r>
        <w:rPr>
          <w:rFonts w:ascii="Calibri Light" w:hAnsi="Calibri Light"/>
          <w:color w:val="404040"/>
          <w:spacing w:val="-4"/>
        </w:rPr>
        <w:t xml:space="preserve"> </w:t>
      </w:r>
      <w:r>
        <w:rPr>
          <w:rFonts w:ascii="Calibri Light" w:hAnsi="Calibri Light"/>
          <w:color w:val="404040"/>
        </w:rPr>
        <w:t>fapte</w:t>
      </w:r>
      <w:r>
        <w:rPr>
          <w:rFonts w:ascii="Calibri Light" w:hAnsi="Calibri Light"/>
          <w:color w:val="404040"/>
          <w:spacing w:val="-4"/>
        </w:rPr>
        <w:t xml:space="preserve"> </w:t>
      </w:r>
      <w:r>
        <w:rPr>
          <w:rFonts w:ascii="Calibri Light" w:hAnsi="Calibri Light"/>
          <w:color w:val="404040"/>
        </w:rPr>
        <w:t>de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corupție</w:t>
      </w:r>
    </w:p>
    <w:p w:rsidR="009F7D52" w:rsidRDefault="009F7D52">
      <w:pPr>
        <w:pStyle w:val="a3"/>
        <w:rPr>
          <w:rFonts w:ascii="Calibri Light"/>
        </w:rPr>
      </w:pPr>
    </w:p>
    <w:p w:rsidR="009F7D52" w:rsidRDefault="00E67D5F">
      <w:pPr>
        <w:pStyle w:val="a3"/>
        <w:spacing w:before="147" w:line="264" w:lineRule="auto"/>
        <w:ind w:left="198" w:right="190"/>
        <w:jc w:val="both"/>
      </w:pPr>
      <w:r>
        <w:t>Majoritatea covârșitoare a cauzelor de corupție analizate în perioada de referință (84%) se referă la</w:t>
      </w:r>
      <w:r>
        <w:rPr>
          <w:spacing w:val="1"/>
        </w:rPr>
        <w:t xml:space="preserve"> </w:t>
      </w:r>
      <w:r>
        <w:t>patru componențe de infracțiune: Art. 328 (Excesul de putere sau depășirea atribuțiilor de serviciu –</w:t>
      </w:r>
      <w:r>
        <w:rPr>
          <w:spacing w:val="1"/>
        </w:rPr>
        <w:t xml:space="preserve"> </w:t>
      </w:r>
      <w:r>
        <w:t>146 persoane sau 26%; Art. 326 (Traficul de influență) – 117 persoane sau 21%; Art. 324 (Corupere</w:t>
      </w:r>
      <w:r>
        <w:rPr>
          <w:spacing w:val="1"/>
        </w:rPr>
        <w:t xml:space="preserve"> </w:t>
      </w:r>
      <w:r>
        <w:t xml:space="preserve">pasivă) – 108 persoane sau 20% și Art. 191 (Delapidarea </w:t>
      </w:r>
      <w:r>
        <w:t>averii străine) – 96 persoane sau 17%. Mai</w:t>
      </w:r>
      <w:r>
        <w:rPr>
          <w:spacing w:val="1"/>
        </w:rPr>
        <w:t xml:space="preserve"> </w:t>
      </w:r>
      <w:r>
        <w:t>multe</w:t>
      </w:r>
      <w:r>
        <w:rPr>
          <w:spacing w:val="-3"/>
        </w:rPr>
        <w:t xml:space="preserve"> </w:t>
      </w:r>
      <w:r>
        <w:t>detalii</w:t>
      </w:r>
      <w:r>
        <w:rPr>
          <w:spacing w:val="-1"/>
        </w:rPr>
        <w:t xml:space="preserve"> </w:t>
      </w:r>
      <w:r>
        <w:t>sunt</w:t>
      </w:r>
      <w:r>
        <w:rPr>
          <w:spacing w:val="-2"/>
        </w:rPr>
        <w:t xml:space="preserve"> </w:t>
      </w:r>
      <w:r>
        <w:t>disponibile în graficul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jos:</w:t>
      </w: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4"/>
        <w:rPr>
          <w:sz w:val="17"/>
        </w:rPr>
      </w:pPr>
      <w:r w:rsidRPr="009F7D52">
        <w:pict>
          <v:rect id="_x0000_s2392" style="position:absolute;margin-left:70.95pt;margin-top:12.55pt;width:2in;height:.6pt;z-index:-15720448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 w:line="264" w:lineRule="auto"/>
        <w:ind w:left="198" w:right="694"/>
        <w:rPr>
          <w:sz w:val="18"/>
        </w:rPr>
      </w:pPr>
      <w:r>
        <w:rPr>
          <w:position w:val="5"/>
          <w:sz w:val="12"/>
        </w:rPr>
        <w:t xml:space="preserve">22 </w:t>
      </w:r>
      <w:r>
        <w:rPr>
          <w:sz w:val="18"/>
        </w:rPr>
        <w:t>Centrul de Resurse Juridice din Moldova (CRJM) și Expert Forum din România (EFOR), Notă de poziție: „Procuratura</w:t>
      </w:r>
      <w:r>
        <w:rPr>
          <w:spacing w:val="-38"/>
          <w:sz w:val="18"/>
        </w:rPr>
        <w:t xml:space="preserve"> </w:t>
      </w:r>
      <w:r>
        <w:rPr>
          <w:sz w:val="18"/>
        </w:rPr>
        <w:t xml:space="preserve">anticorupţie ar trebui să investigheze doar corupţia mare” (2018), disponibil online: </w:t>
      </w:r>
      <w:hyperlink r:id="rId34">
        <w:r>
          <w:rPr>
            <w:color w:val="0462C1"/>
            <w:sz w:val="18"/>
            <w:u w:val="single" w:color="0462C1"/>
          </w:rPr>
          <w:t>http://crjm.org/wp-</w:t>
        </w:r>
      </w:hyperlink>
      <w:r>
        <w:rPr>
          <w:color w:val="0462C1"/>
          <w:spacing w:val="1"/>
          <w:sz w:val="18"/>
        </w:rPr>
        <w:t xml:space="preserve"> </w:t>
      </w:r>
      <w:hyperlink r:id="rId35">
        <w:r>
          <w:rPr>
            <w:color w:val="0462C1"/>
            <w:sz w:val="18"/>
            <w:u w:val="single" w:color="0462C1"/>
          </w:rPr>
          <w:t>content/uploads/2019/01/2018-11-Nota-Competentele-PA-fin_ro.pdf</w:t>
        </w:r>
        <w:r>
          <w:rPr>
            <w:sz w:val="18"/>
          </w:rPr>
          <w:t>.</w:t>
        </w:r>
      </w:hyperlink>
    </w:p>
    <w:p w:rsidR="009F7D52" w:rsidRDefault="009F7D52">
      <w:pPr>
        <w:spacing w:line="264" w:lineRule="auto"/>
        <w:rPr>
          <w:sz w:val="18"/>
        </w:rPr>
        <w:sectPr w:rsidR="009F7D52">
          <w:pgSz w:w="11910" w:h="16840"/>
          <w:pgMar w:top="1120" w:right="1220" w:bottom="1440" w:left="1220" w:header="0" w:footer="1207" w:gutter="0"/>
          <w:cols w:space="720"/>
        </w:sectPr>
      </w:pPr>
    </w:p>
    <w:p w:rsidR="009F7D52" w:rsidRDefault="009F7D52">
      <w:pPr>
        <w:pStyle w:val="a3"/>
        <w:ind w:left="170"/>
        <w:rPr>
          <w:sz w:val="20"/>
        </w:rPr>
      </w:pPr>
      <w:r w:rsidRPr="009F7D52">
        <w:rPr>
          <w:sz w:val="20"/>
        </w:rPr>
      </w:r>
      <w:r>
        <w:rPr>
          <w:sz w:val="20"/>
        </w:rPr>
        <w:pict>
          <v:group id="_x0000_s2329" style="width:454.25pt;height:263pt;mso-position-horizontal-relative:char;mso-position-vertical-relative:line" coordsize="9085,5260">
            <v:shape id="_x0000_s2391" style="position:absolute;left:4695;top:918;width:3999;height:132" coordorigin="4696,918" coordsize="3999,132" path="m8694,918r-3998,l4696,962r,24l4696,1050r3998,l8694,986r,-24l8694,918xe" fillcolor="#5b9bd4" stroked="f">
              <v:path arrowok="t"/>
            </v:shape>
            <v:shape id="_x0000_s2390" style="position:absolute;left:8236;top:843;width:398;height:282" coordorigin="8237,844" coordsize="398,282" path="m8634,844r-397,l8237,962r,24l8237,1126r397,l8634,986r,-24l8634,844xe" stroked="f">
              <v:path arrowok="t"/>
            </v:shape>
            <v:shape id="_x0000_s2389" style="position:absolute;left:8236;top:843;width:398;height:283" coordorigin="8237,844" coordsize="398,283" path="m8237,844r66,l8402,844r232,l8634,891r,70l8634,1126r-232,l8303,1126r-66,l8237,961r,24l8237,891r,-47xe" filled="f" strokecolor="#bebebe">
              <v:path arrowok="t"/>
            </v:shape>
            <v:shape id="_x0000_s2388" style="position:absolute;left:4695;top:1148;width:3205;height:363" coordorigin="4696,1149" coordsize="3205,363" o:spt="100" adj="0,,0" path="m7653,1381r-2957,l4696,1422r,24l4696,1511r2957,l7653,1446r,-24l7653,1381xm7900,1149r-3204,l4696,1192r,24l4696,1281r3204,l7900,1216r,-24l7900,1149xe" fillcolor="#5b9bd4" stroked="f">
              <v:stroke joinstyle="round"/>
              <v:formulas/>
              <v:path arrowok="t" o:connecttype="segments"/>
            </v:shape>
            <v:shape id="_x0000_s2387" style="position:absolute;left:7442;top:1073;width:398;height:284" coordorigin="7442,1074" coordsize="398,284" path="m7840,1074r-398,l7442,1192r,24l7442,1358r398,l7840,1216r,-24l7840,1074xe" stroked="f">
              <v:path arrowok="t"/>
            </v:shape>
            <v:shape id="_x0000_s2386" style="position:absolute;left:7442;top:1074;width:398;height:283" coordorigin="7442,1074" coordsize="398,283" path="m7442,1074r67,l7608,1074r232,l7840,1122r,70l7840,1357r-232,l7509,1357r-67,l7442,1192r,24l7442,1122r,-48xe" filled="f" strokecolor="#bebebe">
              <v:path arrowok="t"/>
            </v:shape>
            <v:shape id="_x0000_s2385" style="position:absolute;left:4695;top:1611;width:2629;height:132" coordorigin="4696,1612" coordsize="2629,132" path="m7324,1612r-2628,l4696,1654r,24l4696,1744r2628,l7324,1678r,-24l7324,1612xe" fillcolor="#5b9bd4" stroked="f">
              <v:path arrowok="t"/>
            </v:shape>
            <v:shape id="_x0000_s2384" style="position:absolute;left:7195;top:1305;width:398;height:282" coordorigin="7196,1306" coordsize="398,282" path="m7593,1306r-397,l7196,1422r,24l7196,1588r397,l7593,1446r,-24l7593,1306xe" stroked="f">
              <v:path arrowok="t"/>
            </v:shape>
            <v:shape id="_x0000_s2383" style="position:absolute;left:7195;top:1305;width:398;height:283" coordorigin="7196,1305" coordsize="398,283" path="m7196,1305r66,l7362,1305r231,l7593,1352r,71l7593,1587r-231,l7262,1587r-66,l7196,1423r,23l7196,1352r,-47xe" filled="f" strokecolor="#bebebe">
              <v:path arrowok="t"/>
            </v:shape>
            <v:shape id="_x0000_s2382" style="position:absolute;left:6959;top:1535;width:306;height:282" coordorigin="6959,1536" coordsize="306,282" path="m7265,1536r-306,l6959,1654r,24l6959,1818r306,l7265,1678r,-24l7265,1536xe" stroked="f">
              <v:path arrowok="t"/>
            </v:shape>
            <v:shape id="_x0000_s2381" style="position:absolute;left:6959;top:1535;width:306;height:283" coordorigin="6959,1536" coordsize="306,283" path="m6959,1536r51,l7086,1536r179,l7265,1583r,71l7265,1818r-179,l7010,1818r-51,l6959,1654r,23l6959,1583r,-47xe" filled="f" strokecolor="#bebebe">
              <v:path arrowok="t"/>
            </v:shape>
            <v:shape id="_x0000_s2380" style="position:absolute;left:4695;top:1842;width:1206;height:132" coordorigin="4696,1842" coordsize="1206,132" path="m5901,1842r-1205,l4696,1884r,24l4696,1974r1205,l5901,1908r,-24l5901,1842xe" fillcolor="#5b9bd4" stroked="f">
              <v:path arrowok="t"/>
            </v:shape>
            <v:shape id="_x0000_s2379" style="position:absolute;left:5535;top:1765;width:306;height:284" coordorigin="5535,1766" coordsize="306,284" path="m5841,1766r-306,l5535,1884r,24l5535,2050r306,l5841,1908r,-24l5841,1766xe" stroked="f">
              <v:path arrowok="t"/>
            </v:shape>
            <v:shape id="_x0000_s2378" style="position:absolute;left:5535;top:1766;width:306;height:283" coordorigin="5535,1766" coordsize="306,283" path="m5535,1766r51,l5663,1766r178,l5841,1813r,71l5841,2049r-178,l5586,2049r-51,l5535,1884r,24l5535,1813r,-47xe" filled="f" strokecolor="#bebebe">
              <v:path arrowok="t"/>
            </v:shape>
            <v:shape id="_x0000_s2377" style="position:absolute;left:4695;top:2072;width:301;height:363" coordorigin="4696,2073" coordsize="301,363" o:spt="100" adj="0,,0" path="m4888,2303r-192,l4696,2346r,24l4696,2435r192,l4888,2370r,-24l4888,2303xm4996,2073r-300,l4696,2205r300,l4996,2073xe" fillcolor="#5b9bd4" stroked="f">
              <v:stroke joinstyle="round"/>
              <v:formulas/>
              <v:path arrowok="t" o:connecttype="segments"/>
            </v:shape>
            <v:shape id="_x0000_s2376" style="position:absolute;left:4708;top:1997;width:353;height:283" coordorigin="4709,1997" coordsize="353,283" path="m5061,1997r-306,l4755,2044r-46,94l4755,2115r,165l5061,2280r,-283xe" stroked="f">
              <v:path arrowok="t"/>
            </v:shape>
            <v:shape id="_x0000_s2375" style="position:absolute;left:4708;top:1997;width:353;height:283" coordorigin="4709,1997" coordsize="353,283" path="m4755,1997r51,l4883,1997r178,l5061,2044r,71l5061,2280r-178,l4806,2280r-51,l4755,2115r-46,23l4755,2044r,-47xe" filled="f" strokecolor="#bebebe">
              <v:path arrowok="t"/>
            </v:shape>
            <v:shape id="_x0000_s2374" style="position:absolute;left:4695;top:2533;width:164;height:132" coordorigin="4696,2533" coordsize="164,132" path="m4859,2533r-163,l4696,2576r,24l4696,2665r163,l4859,2600r,-24l4859,2533xe" fillcolor="#5b9bd4" stroked="f">
              <v:path arrowok="t"/>
            </v:shape>
            <v:shape id="_x0000_s2373" style="position:absolute;left:4755;top:2227;width:214;height:282" coordorigin="4756,2228" coordsize="214,282" path="m4969,2228r-213,l4756,2346r,24l4756,2510r213,l4969,2370r,-24l4969,2228xe" stroked="f">
              <v:path arrowok="t"/>
            </v:shape>
            <v:shape id="_x0000_s2372" style="position:absolute;left:4755;top:2227;width:214;height:283" coordorigin="4755,2228" coordsize="214,283" path="m4755,2228r125,l4933,2228r36,l4969,2275r,94l4969,2346r,164l4933,2510r-53,l4755,2510r,-164l4755,2275r,-47xe" filled="f" strokecolor="#bebebe">
              <v:path arrowok="t"/>
            </v:shape>
            <v:shape id="_x0000_s2371" style="position:absolute;left:4695;top:2763;width:164;height:132" coordorigin="4696,2764" coordsize="164,132" path="m4859,2764r-163,l4696,2808r,22l4696,2896r163,l4859,2830r,-22l4859,2764xe" fillcolor="#5b9bd4" stroked="f">
              <v:path arrowok="t"/>
            </v:shape>
            <v:shape id="_x0000_s2370" style="position:absolute;left:4755;top:2457;width:214;height:284" coordorigin="4756,2458" coordsize="214,284" path="m4969,2458r-213,l4756,2576r,24l4756,2742r213,l4969,2600r,-24l4969,2458xe" stroked="f">
              <v:path arrowok="t"/>
            </v:shape>
            <v:shape id="_x0000_s2369" style="position:absolute;left:4755;top:2458;width:214;height:283" coordorigin="4755,2459" coordsize="214,283" path="m4755,2459r36,l4844,2459r125,l4969,2506r,70l4969,2741r-125,l4791,2741r-36,l4755,2576r,24l4755,2506r,-47xe" filled="f" strokecolor="#bebebe">
              <v:path arrowok="t"/>
            </v:shape>
            <v:rect id="_x0000_s2368" style="position:absolute;left:4695;top:2994;width:56;height:132" fillcolor="#5b9bd4" stroked="f"/>
            <v:shape id="_x0000_s2367" style="position:absolute;left:4755;top:2689;width:214;height:282" coordorigin="4756,2690" coordsize="214,282" path="m4969,2690r-213,l4756,2808r,22l4756,2972r213,l4969,2830r,-22l4969,2690xe" stroked="f">
              <v:path arrowok="t"/>
            </v:shape>
            <v:shape id="_x0000_s2366" style="position:absolute;left:4755;top:2689;width:214;height:283" coordorigin="4755,2689" coordsize="214,283" path="m4755,2689r36,l4844,2689r125,l4969,2736r,71l4969,2972r-125,l4791,2972r-36,l4755,2807r,23l4755,2736r,-47xe" filled="f" strokecolor="#bebebe">
              <v:path arrowok="t"/>
            </v:shape>
            <v:shape id="_x0000_s2365" style="position:absolute;left:4753;top:2919;width:216;height:118" coordorigin="4754,2920" coordsize="216,118" path="m4969,2920r-213,l4756,2968r-2,l4754,3038r215,l4969,2968r,-48xe" stroked="f">
              <v:path arrowok="t"/>
            </v:shape>
            <v:rect id="_x0000_s2364" style="position:absolute;left:4695;top:3224;width:56;height:132" fillcolor="#5b9bd4" stroked="f"/>
            <v:shape id="_x0000_s2363" style="position:absolute;left:4750;top:2919;width:219;height:283" coordorigin="4750,2920" coordsize="219,283" path="m4755,2920r36,l4844,2920r125,l4969,2967r,70l4969,3202r-125,l4791,3202r-36,l4755,3037r-5,24l4755,2967r,-47xe" filled="f" strokecolor="#bebebe">
              <v:path arrowok="t"/>
            </v:shape>
            <v:shape id="_x0000_s2362" style="position:absolute;left:4753;top:3149;width:216;height:118" coordorigin="4754,3150" coordsize="216,118" path="m4969,3150r-213,l4756,3198r-2,l4754,3268r215,l4969,3198r,-48xe" stroked="f">
              <v:path arrowok="t"/>
            </v:shape>
            <v:rect id="_x0000_s2361" style="position:absolute;left:4695;top:3457;width:27;height:132" fillcolor="#5b9bd4" stroked="f"/>
            <v:shape id="_x0000_s2360" style="position:absolute;left:4750;top:3150;width:219;height:283" coordorigin="4750,3150" coordsize="219,283" path="m4755,3150r36,l4844,3150r125,l4969,3197r,71l4969,3433r-125,l4791,3433r-36,l4755,3268r-5,24l4755,3197r,-47xe" filled="f" strokecolor="#bebebe">
              <v:path arrowok="t"/>
            </v:shape>
            <v:rect id="_x0000_s2359" style="position:absolute;left:4695;top:3687;width:27;height:132" fillcolor="#5b9bd4" stroked="f"/>
            <v:shape id="_x0000_s2358" style="position:absolute;left:4722;top:3381;width:246;height:283" coordorigin="4723,3381" coordsize="246,283" path="m4969,3381r-213,l4756,3428r-33,94l4756,3499r,165l4969,3664r,-283xe" stroked="f">
              <v:path arrowok="t"/>
            </v:shape>
            <v:shape id="_x0000_s2357" style="position:absolute;left:4722;top:3381;width:246;height:283" coordorigin="4723,3381" coordsize="246,283" path="m4756,3381r35,l4844,3381r125,l4969,3428r,71l4969,3664r-125,l4791,3664r-35,l4756,3499r-33,23l4756,3428r,-47xe" filled="f" strokecolor="#bebebe">
              <v:path arrowok="t"/>
            </v:shape>
            <v:rect id="_x0000_s2356" style="position:absolute;left:4695;top:3918;width:27;height:132" fillcolor="#5b9bd4" stroked="f"/>
            <v:shape id="_x0000_s2355" style="position:absolute;left:4722;top:3611;width:246;height:283" coordorigin="4723,3612" coordsize="246,283" path="m4969,3612r-213,l4756,3659r-33,94l4756,3730r,164l4969,3894r,-282xe" stroked="f">
              <v:path arrowok="t"/>
            </v:shape>
            <v:shape id="_x0000_s2354" style="position:absolute;left:4722;top:3611;width:246;height:283" coordorigin="4723,3612" coordsize="246,283" path="m4756,3612r35,l4844,3612r125,l4969,3659r,71l4969,3894r-125,l4791,3894r-35,l4756,3730r-33,23l4756,3659r,-47xe" filled="f" strokecolor="#bebebe">
              <v:path arrowok="t"/>
            </v:shape>
            <v:rect id="_x0000_s2353" style="position:absolute;left:4695;top:4148;width:27;height:132" fillcolor="#5b9bd4" stroked="f"/>
            <v:shape id="_x0000_s2352" style="position:absolute;left:4722;top:3842;width:246;height:283" coordorigin="4723,3843" coordsize="246,283" path="m4969,3843r-213,l4756,3890r-33,94l4756,3960r,165l4969,4125r,-282xe" stroked="f">
              <v:path arrowok="t"/>
            </v:shape>
            <v:shape id="_x0000_s2351" style="position:absolute;left:4722;top:3842;width:246;height:283" coordorigin="4723,3843" coordsize="246,283" path="m4756,3843r35,l4844,3843r125,l4969,3890r,70l4969,4125r-125,l4791,4125r-35,l4756,3960r-33,24l4756,3890r,-47xe" filled="f" strokecolor="#bebebe">
              <v:path arrowok="t"/>
            </v:shape>
            <v:rect id="_x0000_s2350" style="position:absolute;left:4695;top:4379;width:27;height:132" fillcolor="#5b9bd4" stroked="f"/>
            <v:shape id="_x0000_s2349" style="position:absolute;left:4722;top:4073;width:246;height:283" coordorigin="4723,4073" coordsize="246,283" path="m4969,4073r-213,l4756,4120r-33,94l4756,4191r,165l4969,4356r,-283xe" stroked="f">
              <v:path arrowok="t"/>
            </v:shape>
            <v:shape id="_x0000_s2348" style="position:absolute;left:4722;top:4073;width:246;height:283" coordorigin="4723,4073" coordsize="246,283" path="m4756,4073r35,l4844,4073r125,l4969,4120r,71l4969,4356r-125,l4791,4356r-35,l4756,4191r-33,23l4756,4120r,-47xe" filled="f" strokecolor="#bebebe">
              <v:path arrowok="t"/>
            </v:shape>
            <v:rect id="_x0000_s2347" style="position:absolute;left:4695;top:4609;width:27;height:132" fillcolor="#5b9bd4" stroked="f"/>
            <v:shape id="_x0000_s2346" style="position:absolute;left:4722;top:4303;width:246;height:283" coordorigin="4723,4304" coordsize="246,283" path="m4969,4304r-213,l4756,4351r-33,94l4756,4422r,164l4969,4586r,-282xe" stroked="f">
              <v:path arrowok="t"/>
            </v:shape>
            <v:shape id="_x0000_s2345" style="position:absolute;left:4722;top:4303;width:246;height:283" coordorigin="4723,4304" coordsize="246,283" path="m4756,4304r35,l4844,4304r125,l4969,4351r,71l4969,4586r-125,l4791,4586r-35,l4756,4422r-33,23l4756,4351r,-47xe" filled="f" strokecolor="#bebebe">
              <v:path arrowok="t"/>
            </v:shape>
            <v:rect id="_x0000_s2344" style="position:absolute;left:4695;top:4839;width:27;height:132" fillcolor="#5b9bd4" stroked="f"/>
            <v:shape id="_x0000_s2343" style="position:absolute;left:4722;top:4534;width:246;height:283" coordorigin="4723,4535" coordsize="246,283" path="m4969,4535r-213,l4756,4582r-33,94l4756,4652r,165l4969,4817r,-282xe" stroked="f">
              <v:path arrowok="t"/>
            </v:shape>
            <v:shape id="_x0000_s2342" style="position:absolute;left:4722;top:4534;width:246;height:283" coordorigin="4723,4535" coordsize="246,283" path="m4756,4535r35,l4844,4535r125,l4969,4582r,70l4969,4817r-125,l4791,4817r-35,l4756,4652r-33,24l4756,4582r,-47xe" filled="f" strokecolor="#bebebe">
              <v:path arrowok="t"/>
            </v:shape>
            <v:rect id="_x0000_s2341" style="position:absolute;left:4695;top:5070;width:27;height:132" fillcolor="#5b9bd4" stroked="f"/>
            <v:shape id="_x0000_s2340" style="position:absolute;left:4722;top:4765;width:246;height:283" coordorigin="4723,4765" coordsize="246,283" path="m4969,4765r-213,l4756,4812r-33,94l4756,4883r,165l4969,5048r,-283xe" stroked="f">
              <v:path arrowok="t"/>
            </v:shape>
            <v:shape id="_x0000_s2339" style="position:absolute;left:4722;top:4765;width:246;height:283" coordorigin="4723,4765" coordsize="246,283" path="m4756,4765r35,l4844,4765r125,l4969,4812r,71l4969,5048r-125,l4791,5048r-35,l4756,4883r-33,23l4756,4812r,-47xe" filled="f" strokecolor="#bebebe">
              <v:path arrowok="t"/>
            </v:shape>
            <v:rect id="_x0000_s2338" style="position:absolute;left:4755;top:4969;width:214;height:166" stroked="f"/>
            <v:shape id="_x0000_s2337" style="position:absolute;left:4722;top:4970;width:246;height:283" coordorigin="4723,4970" coordsize="246,283" path="m4756,4970r35,l4844,4970r125,l4969,5135r,71l4969,5253r-125,l4791,5253r-35,l4756,5206r-33,-69l4756,5135r,-165xe" filled="f" strokecolor="#bebebe">
              <v:path arrowok="t"/>
            </v:shape>
            <v:rect id="_x0000_s2336" style="position:absolute;left:7;top:7;width:9070;height:5245" filled="f" strokecolor="#d9d9d9"/>
            <v:shape id="_x0000_s2335" type="#_x0000_t202" style="position:absolute;left:262;top:190;width:6521;height:5044" filled="f" stroked="f">
              <v:textbox inset="0,0,0,0">
                <w:txbxContent>
                  <w:p w:rsidR="009F7D52" w:rsidRDefault="00E67D5F">
                    <w:pPr>
                      <w:spacing w:line="203" w:lineRule="exact"/>
                      <w:ind w:left="2461" w:right="8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585858"/>
                        <w:sz w:val="20"/>
                      </w:rPr>
                      <w:t>Articol</w:t>
                    </w:r>
                    <w:r>
                      <w:rPr>
                        <w:b/>
                        <w:color w:val="58585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de</w:t>
                    </w:r>
                    <w:r>
                      <w:rPr>
                        <w:b/>
                        <w:color w:val="58585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bază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încriminat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subiectului</w:t>
                    </w:r>
                    <w:r>
                      <w:rPr>
                        <w:b/>
                        <w:color w:val="58585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infracțiunii</w:t>
                    </w:r>
                  </w:p>
                  <w:p w:rsidR="009F7D52" w:rsidRDefault="00E67D5F">
                    <w:pPr>
                      <w:ind w:left="2461" w:right="4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(2017 -</w:t>
                    </w:r>
                    <w:r>
                      <w:rPr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2020</w:t>
                    </w:r>
                    <w:r>
                      <w:rPr>
                        <w:color w:val="585858"/>
                        <w:sz w:val="20"/>
                      </w:rPr>
                      <w:t>)</w:t>
                    </w:r>
                  </w:p>
                  <w:p w:rsidR="009F7D52" w:rsidRDefault="009F7D52">
                    <w:pPr>
                      <w:spacing w:before="7"/>
                      <w:rPr>
                        <w:sz w:val="18"/>
                      </w:rPr>
                    </w:pPr>
                  </w:p>
                  <w:p w:rsidR="009F7D52" w:rsidRDefault="00E67D5F">
                    <w:pPr>
                      <w:ind w:left="193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328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(Excesul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putere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sau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depăşirea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atribuţiilor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de…</w:t>
                    </w:r>
                  </w:p>
                  <w:p w:rsidR="009F7D52" w:rsidRDefault="00E67D5F">
                    <w:pPr>
                      <w:spacing w:before="11" w:line="252" w:lineRule="auto"/>
                      <w:ind w:left="2344" w:right="2252" w:hanging="283"/>
                      <w:jc w:val="righ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 326 (Traficul de influenţă)</w:t>
                    </w:r>
                    <w:r>
                      <w:rPr>
                        <w:color w:val="585858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324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(Corupere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pasivă)</w:t>
                    </w:r>
                  </w:p>
                  <w:p w:rsidR="009F7D52" w:rsidRDefault="00E67D5F">
                    <w:pPr>
                      <w:spacing w:line="252" w:lineRule="auto"/>
                      <w:ind w:left="2286" w:right="2253" w:hanging="630"/>
                      <w:jc w:val="righ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 191 (Delapidarea averii străine)</w:t>
                    </w:r>
                    <w:r>
                      <w:rPr>
                        <w:color w:val="585858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Art. 325 (Coruperea activă)</w:t>
                    </w:r>
                    <w:r>
                      <w:rPr>
                        <w:color w:val="585858"/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190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(Escrocheria)</w:t>
                    </w:r>
                  </w:p>
                  <w:p w:rsidR="009F7D52" w:rsidRDefault="00E67D5F">
                    <w:pPr>
                      <w:ind w:right="2253"/>
                      <w:jc w:val="righ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329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(Neglijenţa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în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serviciu)</w:t>
                    </w:r>
                  </w:p>
                  <w:p w:rsidR="009F7D52" w:rsidRDefault="00E67D5F">
                    <w:pPr>
                      <w:spacing w:before="11"/>
                      <w:ind w:right="2245"/>
                      <w:jc w:val="righ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 332 (Falsul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în acte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publice)</w:t>
                    </w:r>
                  </w:p>
                  <w:p w:rsidR="009F7D52" w:rsidRDefault="00E67D5F">
                    <w:pPr>
                      <w:spacing w:before="11"/>
                      <w:ind w:left="634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327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(Abuzul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putere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sau abuzul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 serviciu)</w:t>
                    </w:r>
                  </w:p>
                  <w:p w:rsidR="009F7D52" w:rsidRDefault="00E67D5F">
                    <w:pPr>
                      <w:spacing w:before="11"/>
                      <w:ind w:left="25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196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(Cauzarea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daune materiale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prin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înşelăciune…</w:t>
                    </w:r>
                  </w:p>
                  <w:p w:rsidR="009F7D52" w:rsidRDefault="00E67D5F">
                    <w:pPr>
                      <w:spacing w:before="10"/>
                      <w:ind w:right="2252"/>
                      <w:jc w:val="righ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n/a</w:t>
                    </w:r>
                  </w:p>
                  <w:p w:rsidR="009F7D52" w:rsidRDefault="00E67D5F">
                    <w:pPr>
                      <w:spacing w:before="12" w:line="252" w:lineRule="auto"/>
                      <w:ind w:left="2073" w:right="2252" w:firstLine="363"/>
                      <w:jc w:val="righ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 333 (Luarea de mită)</w:t>
                    </w:r>
                    <w:r>
                      <w:rPr>
                        <w:color w:val="585858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art. 352/1 (Falsul în declaraţii)</w:t>
                    </w:r>
                    <w:r>
                      <w:rPr>
                        <w:color w:val="585858"/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335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(Abuzul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serviciu)</w:t>
                    </w:r>
                  </w:p>
                  <w:p w:rsidR="009F7D52" w:rsidRDefault="00E67D5F">
                    <w:pPr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361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(Confecţionarea,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deţinerea,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vînzarea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sau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folosirea…</w:t>
                    </w:r>
                  </w:p>
                  <w:p w:rsidR="009F7D52" w:rsidRDefault="00E67D5F">
                    <w:pPr>
                      <w:spacing w:before="11"/>
                      <w:ind w:left="282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309/1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(Tortura)</w:t>
                    </w:r>
                  </w:p>
                  <w:p w:rsidR="009F7D52" w:rsidRDefault="00E67D5F">
                    <w:pPr>
                      <w:spacing w:before="10"/>
                      <w:ind w:left="14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244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(Evaziunea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fiscală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întreprinderilor,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instituţiilor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şi…</w:t>
                    </w:r>
                  </w:p>
                  <w:p w:rsidR="009F7D52" w:rsidRDefault="00E67D5F">
                    <w:pPr>
                      <w:spacing w:before="7" w:line="252" w:lineRule="auto"/>
                      <w:ind w:left="312" w:right="2003" w:firstLine="1541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Art. 323 (Favorizarea infracţiunii)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Art.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326/1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(Exercitarea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atribuţiilor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în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sectorul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public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în…</w:t>
                    </w:r>
                  </w:p>
                </w:txbxContent>
              </v:textbox>
            </v:shape>
            <v:shape id="_x0000_s2334" type="#_x0000_t202" style="position:absolute;left:8301;top:910;width:294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146</w:t>
                    </w:r>
                  </w:p>
                </w:txbxContent>
              </v:textbox>
            </v:shape>
            <v:shape id="_x0000_s2333" type="#_x0000_t202" style="position:absolute;left:7260;top:1141;width:541;height:411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ind w:left="246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117</w:t>
                    </w:r>
                  </w:p>
                  <w:p w:rsidR="009F7D52" w:rsidRDefault="00E67D5F">
                    <w:pPr>
                      <w:spacing w:before="11" w:line="216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108</w:t>
                    </w:r>
                  </w:p>
                </w:txbxContent>
              </v:textbox>
            </v:shape>
            <v:shape id="_x0000_s2332" type="#_x0000_t202" style="position:absolute;left:7021;top:1603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96</w:t>
                    </w:r>
                  </w:p>
                </w:txbxContent>
              </v:textbox>
            </v:shape>
            <v:shape id="_x0000_s2331" type="#_x0000_t202" style="position:absolute;left:5596;top:1833;width:204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44</w:t>
                    </w:r>
                  </w:p>
                </w:txbxContent>
              </v:textbox>
            </v:shape>
            <v:shape id="_x0000_s2330" type="#_x0000_t202" style="position:absolute;left:4816;top:2064;width:203;height:3153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11</w:t>
                    </w:r>
                  </w:p>
                  <w:p w:rsidR="009F7D52" w:rsidRDefault="00E67D5F">
                    <w:pPr>
                      <w:spacing w:before="11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7</w:t>
                    </w:r>
                  </w:p>
                  <w:p w:rsidR="009F7D52" w:rsidRDefault="00E67D5F">
                    <w:pPr>
                      <w:spacing w:before="1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6</w:t>
                    </w:r>
                  </w:p>
                  <w:p w:rsidR="009F7D52" w:rsidRDefault="00E67D5F">
                    <w:pPr>
                      <w:spacing w:before="12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6</w:t>
                    </w:r>
                  </w:p>
                  <w:p w:rsidR="009F7D52" w:rsidRDefault="00E67D5F">
                    <w:pPr>
                      <w:spacing w:before="1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2</w:t>
                    </w:r>
                  </w:p>
                  <w:p w:rsidR="009F7D52" w:rsidRDefault="00E67D5F">
                    <w:pPr>
                      <w:spacing w:before="11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2</w:t>
                    </w:r>
                  </w:p>
                  <w:p w:rsidR="009F7D52" w:rsidRDefault="00E67D5F">
                    <w:pPr>
                      <w:spacing w:before="12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</w:t>
                    </w:r>
                  </w:p>
                  <w:p w:rsidR="009F7D52" w:rsidRDefault="00E67D5F">
                    <w:pPr>
                      <w:spacing w:before="1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</w:t>
                    </w:r>
                  </w:p>
                  <w:p w:rsidR="009F7D52" w:rsidRDefault="00E67D5F">
                    <w:pPr>
                      <w:spacing w:before="11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</w:t>
                    </w:r>
                  </w:p>
                  <w:p w:rsidR="009F7D52" w:rsidRDefault="00E67D5F">
                    <w:pPr>
                      <w:spacing w:before="12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</w:t>
                    </w:r>
                  </w:p>
                  <w:p w:rsidR="009F7D52" w:rsidRDefault="00E67D5F">
                    <w:pPr>
                      <w:spacing w:before="1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</w:t>
                    </w:r>
                  </w:p>
                  <w:p w:rsidR="009F7D52" w:rsidRDefault="00E67D5F">
                    <w:pPr>
                      <w:spacing w:before="11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</w:t>
                    </w:r>
                  </w:p>
                  <w:p w:rsidR="009F7D52" w:rsidRDefault="00E67D5F">
                    <w:pPr>
                      <w:spacing w:before="12" w:line="212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</w:t>
                    </w:r>
                  </w:p>
                  <w:p w:rsidR="009F7D52" w:rsidRDefault="00E67D5F">
                    <w:pPr>
                      <w:spacing w:line="209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F7D52" w:rsidRDefault="00E67D5F">
      <w:pPr>
        <w:pStyle w:val="a3"/>
        <w:spacing w:before="101" w:line="264" w:lineRule="auto"/>
        <w:ind w:left="198" w:right="189"/>
        <w:jc w:val="both"/>
      </w:pPr>
      <w:r>
        <w:t>Rezultatele cercetării includ și referințe la componențe de infracțiuni care la prima vedere nu sunt</w:t>
      </w:r>
      <w:r>
        <w:rPr>
          <w:spacing w:val="1"/>
        </w:rPr>
        <w:t xml:space="preserve"> </w:t>
      </w:r>
      <w:r>
        <w:t>legate direct de infracțiuni de corupție (tortură sau escrocherie). Acest lucru se întâmplă pentru că,</w:t>
      </w:r>
      <w:r>
        <w:rPr>
          <w:spacing w:val="1"/>
        </w:rPr>
        <w:t xml:space="preserve"> </w:t>
      </w:r>
      <w:r>
        <w:t>deși inițial, pe</w:t>
      </w:r>
      <w:r>
        <w:t>rsoanele erau acuzate de o anumită faptă de corupție, pe parcurs, acestea au fost</w:t>
      </w:r>
      <w:r>
        <w:rPr>
          <w:spacing w:val="1"/>
        </w:rPr>
        <w:t xml:space="preserve"> </w:t>
      </w:r>
      <w:r>
        <w:t>recalificate. În opinia echipei ce cercetare, aceste aspecte sunt totuși importante, deoarece reflectă</w:t>
      </w:r>
      <w:r>
        <w:rPr>
          <w:spacing w:val="1"/>
        </w:rPr>
        <w:t xml:space="preserve"> </w:t>
      </w:r>
      <w:r>
        <w:t>parcursul</w:t>
      </w:r>
      <w:r>
        <w:rPr>
          <w:spacing w:val="-1"/>
        </w:rPr>
        <w:t xml:space="preserve"> </w:t>
      </w:r>
      <w:r>
        <w:t>tuturor</w:t>
      </w:r>
      <w:r>
        <w:rPr>
          <w:spacing w:val="-3"/>
        </w:rPr>
        <w:t xml:space="preserve"> </w:t>
      </w:r>
      <w:r>
        <w:t>cauzelor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corupție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ajung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instanța de</w:t>
      </w:r>
      <w:r>
        <w:rPr>
          <w:spacing w:val="-3"/>
        </w:rPr>
        <w:t xml:space="preserve"> </w:t>
      </w:r>
      <w:r>
        <w:t>judeca</w:t>
      </w:r>
      <w:r>
        <w:t>tă.</w:t>
      </w:r>
    </w:p>
    <w:p w:rsidR="009F7D52" w:rsidRDefault="00E67D5F">
      <w:pPr>
        <w:pStyle w:val="a5"/>
        <w:numPr>
          <w:ilvl w:val="0"/>
          <w:numId w:val="2"/>
        </w:numPr>
        <w:tabs>
          <w:tab w:val="left" w:pos="919"/>
        </w:tabs>
        <w:spacing w:before="121"/>
        <w:ind w:hanging="361"/>
        <w:rPr>
          <w:rFonts w:ascii="Calibri Light" w:hAnsi="Calibri Light"/>
        </w:rPr>
      </w:pPr>
      <w:bookmarkStart w:id="10" w:name="_bookmark10"/>
      <w:bookmarkEnd w:id="10"/>
      <w:r>
        <w:rPr>
          <w:rFonts w:ascii="Calibri Light" w:hAnsi="Calibri Light"/>
          <w:color w:val="404040"/>
        </w:rPr>
        <w:t>Cine</w:t>
      </w:r>
      <w:r>
        <w:rPr>
          <w:rFonts w:ascii="Calibri Light" w:hAnsi="Calibri Light"/>
          <w:color w:val="404040"/>
          <w:spacing w:val="-4"/>
        </w:rPr>
        <w:t xml:space="preserve"> </w:t>
      </w:r>
      <w:r>
        <w:rPr>
          <w:rFonts w:ascii="Calibri Light" w:hAnsi="Calibri Light"/>
          <w:color w:val="404040"/>
        </w:rPr>
        <w:t>sunt</w:t>
      </w:r>
      <w:r>
        <w:rPr>
          <w:rFonts w:ascii="Calibri Light" w:hAnsi="Calibri Light"/>
          <w:color w:val="404040"/>
          <w:spacing w:val="-6"/>
        </w:rPr>
        <w:t xml:space="preserve"> </w:t>
      </w:r>
      <w:r>
        <w:rPr>
          <w:rFonts w:ascii="Calibri Light" w:hAnsi="Calibri Light"/>
          <w:color w:val="404040"/>
        </w:rPr>
        <w:t>subiecții</w:t>
      </w:r>
      <w:r>
        <w:rPr>
          <w:rFonts w:ascii="Calibri Light" w:hAnsi="Calibri Light"/>
          <w:color w:val="404040"/>
          <w:spacing w:val="-4"/>
        </w:rPr>
        <w:t xml:space="preserve"> </w:t>
      </w:r>
      <w:r>
        <w:rPr>
          <w:rFonts w:ascii="Calibri Light" w:hAnsi="Calibri Light"/>
          <w:color w:val="404040"/>
        </w:rPr>
        <w:t>infracțiunilor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de</w:t>
      </w:r>
      <w:r>
        <w:rPr>
          <w:rFonts w:ascii="Calibri Light" w:hAnsi="Calibri Light"/>
          <w:color w:val="404040"/>
          <w:spacing w:val="-2"/>
        </w:rPr>
        <w:t xml:space="preserve"> </w:t>
      </w:r>
      <w:r>
        <w:rPr>
          <w:rFonts w:ascii="Calibri Light" w:hAnsi="Calibri Light"/>
          <w:color w:val="404040"/>
        </w:rPr>
        <w:t>corupție</w:t>
      </w:r>
    </w:p>
    <w:p w:rsidR="009F7D52" w:rsidRDefault="009F7D52">
      <w:pPr>
        <w:pStyle w:val="a3"/>
        <w:spacing w:before="3"/>
        <w:rPr>
          <w:rFonts w:ascii="Calibri Light"/>
          <w:sz w:val="24"/>
        </w:rPr>
      </w:pPr>
    </w:p>
    <w:p w:rsidR="009F7D52" w:rsidRDefault="009F7D52">
      <w:pPr>
        <w:pStyle w:val="a3"/>
        <w:spacing w:line="264" w:lineRule="auto"/>
        <w:ind w:left="198" w:right="189"/>
        <w:jc w:val="both"/>
      </w:pPr>
      <w:r w:rsidRPr="009F7D52">
        <w:pict>
          <v:group id="_x0000_s2302" style="position:absolute;left:0;text-align:left;margin-left:74.05pt;margin-top:94.6pt;width:450.05pt;height:237.85pt;z-index:-15719424;mso-wrap-distance-left:0;mso-wrap-distance-right:0;mso-position-horizontal-relative:page" coordorigin="1481,1892" coordsize="9001,4757">
            <v:rect id="_x0000_s2328" style="position:absolute;left:2520;top:3084;width:941;height:2583" fillcolor="#5b9bd4" stroked="f"/>
            <v:rect id="_x0000_s2327" style="position:absolute;left:3715;top:3989;width:944;height:1678" fillcolor="#ec7c30" stroked="f"/>
            <v:rect id="_x0000_s2326" style="position:absolute;left:4912;top:5076;width:941;height:591" fillcolor="#a4a4a4" stroked="f"/>
            <v:rect id="_x0000_s2325" style="position:absolute;left:6108;top:5225;width:944;height:442" fillcolor="#ffc000" stroked="f"/>
            <v:rect id="_x0000_s2324" style="position:absolute;left:7305;top:5316;width:941;height:351" fillcolor="#4471c4" stroked="f"/>
            <v:rect id="_x0000_s2323" style="position:absolute;left:8500;top:5316;width:941;height:351" fillcolor="#6fac46" stroked="f"/>
            <v:rect id="_x0000_s2322" style="position:absolute;left:2332;top:5961;width:99;height:99" fillcolor="#5b9bd4" stroked="f"/>
            <v:rect id="_x0000_s2321" style="position:absolute;left:3491;top:5961;width:99;height:99" fillcolor="#ec7c30" stroked="f"/>
            <v:rect id="_x0000_s2320" style="position:absolute;left:5203;top:5961;width:99;height:99" fillcolor="#a4a4a4" stroked="f"/>
            <v:rect id="_x0000_s2319" style="position:absolute;left:6913;top:5961;width:99;height:99" fillcolor="#ffc000" stroked="f"/>
            <v:rect id="_x0000_s2318" style="position:absolute;left:8060;top:5961;width:99;height:99" fillcolor="#4471c4" stroked="f"/>
            <v:rect id="_x0000_s2317" style="position:absolute;left:9219;top:5961;width:99;height:99" fillcolor="#6fac46" stroked="f"/>
            <v:rect id="_x0000_s2316" style="position:absolute;left:1488;top:1899;width:8986;height:4742" filled="f" strokecolor="#d9d9d9"/>
            <v:shape id="_x0000_s2315" type="#_x0000_t202" style="position:absolute;left:6823;top:2227;width:3341;height:444" filled="f" stroked="f">
              <v:textbox inset="0,0,0,0">
                <w:txbxContent>
                  <w:p w:rsidR="009F7D52" w:rsidRDefault="00E67D5F">
                    <w:pPr>
                      <w:spacing w:line="203" w:lineRule="exact"/>
                      <w:ind w:left="-1" w:right="18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585858"/>
                        <w:sz w:val="20"/>
                      </w:rPr>
                      <w:t>Top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subiecți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ai</w:t>
                    </w:r>
                    <w:r>
                      <w:rPr>
                        <w:b/>
                        <w:color w:val="58585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infracțiunilor</w:t>
                    </w:r>
                    <w:r>
                      <w:rPr>
                        <w:b/>
                        <w:color w:val="585858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de</w:t>
                    </w:r>
                    <w:r>
                      <w:rPr>
                        <w:b/>
                        <w:color w:val="585858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0"/>
                      </w:rPr>
                      <w:t>corupție</w:t>
                    </w:r>
                  </w:p>
                  <w:p w:rsidR="009F7D52" w:rsidRDefault="00E67D5F">
                    <w:pPr>
                      <w:spacing w:line="240" w:lineRule="exact"/>
                      <w:ind w:left="3"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(2017</w:t>
                    </w:r>
                    <w:r>
                      <w:rPr>
                        <w:color w:val="585858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-</w:t>
                    </w:r>
                    <w:r>
                      <w:rPr>
                        <w:color w:val="58585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2020)</w:t>
                    </w:r>
                  </w:p>
                </w:txbxContent>
              </v:textbox>
            </v:shape>
            <v:shape id="_x0000_s2314" type="#_x0000_t202" style="position:absolute;left:2853;top:2811;width:294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140</w:t>
                    </w:r>
                  </w:p>
                </w:txbxContent>
              </v:textbox>
            </v:shape>
            <v:shape id="_x0000_s2313" type="#_x0000_t202" style="position:absolute;left:4095;top:3715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91</w:t>
                    </w:r>
                  </w:p>
                </w:txbxContent>
              </v:textbox>
            </v:shape>
            <v:shape id="_x0000_s2312" type="#_x0000_t202" style="position:absolute;left:5291;top:4804;width:204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32</w:t>
                    </w:r>
                  </w:p>
                </w:txbxContent>
              </v:textbox>
            </v:shape>
            <v:shape id="_x0000_s2311" type="#_x0000_t202" style="position:absolute;left:6488;top:4951;width:203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24</w:t>
                    </w:r>
                  </w:p>
                </w:txbxContent>
              </v:textbox>
            </v:shape>
            <v:shape id="_x0000_s2310" type="#_x0000_t202" style="position:absolute;left:7684;top:5044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19</w:t>
                    </w:r>
                  </w:p>
                </w:txbxContent>
              </v:textbox>
            </v:shape>
            <v:shape id="_x0000_s2309" type="#_x0000_t202" style="position:absolute;left:8881;top:5044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19</w:t>
                    </w:r>
                  </w:p>
                </w:txbxContent>
              </v:textbox>
            </v:shape>
            <v:shape id="_x0000_s2308" type="#_x0000_t202" style="position:absolute;left:2474;top:5928;width:564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Polițiști</w:t>
                    </w:r>
                  </w:p>
                </w:txbxContent>
              </v:textbox>
            </v:shape>
            <v:shape id="_x0000_s2307" type="#_x0000_t202" style="position:absolute;left:3633;top:5928;width:1115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Persoane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fizice</w:t>
                    </w:r>
                  </w:p>
                </w:txbxContent>
              </v:textbox>
            </v:shape>
            <v:shape id="_x0000_s2306" type="#_x0000_t202" style="position:absolute;left:5344;top:5928;width:1118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Consilieri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locali</w:t>
                    </w:r>
                  </w:p>
                </w:txbxContent>
              </v:textbox>
            </v:shape>
            <v:shape id="_x0000_s2305" type="#_x0000_t202" style="position:absolute;left:7056;top:5928;width:551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Primari</w:t>
                    </w:r>
                  </w:p>
                </w:txbxContent>
              </v:textbox>
            </v:shape>
            <v:shape id="_x0000_s2304" type="#_x0000_t202" style="position:absolute;left:8202;top:5928;width:566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Avocați</w:t>
                    </w:r>
                  </w:p>
                </w:txbxContent>
              </v:textbox>
            </v:shape>
            <v:shape id="_x0000_s2303" type="#_x0000_t202" style="position:absolute;left:9362;top:5928;width:671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Contabili</w:t>
                    </w:r>
                  </w:p>
                </w:txbxContent>
              </v:textbox>
            </v:shape>
            <w10:wrap type="topAndBottom" anchorx="page"/>
          </v:group>
        </w:pict>
      </w:r>
      <w:r w:rsidR="00E67D5F">
        <w:t>Un sfert (25%) din hotărârile CSJ pronunțate în perioada de referință se referă la sancționarea (după</w:t>
      </w:r>
      <w:r w:rsidR="00E67D5F">
        <w:rPr>
          <w:spacing w:val="1"/>
        </w:rPr>
        <w:t xml:space="preserve"> </w:t>
      </w:r>
      <w:r w:rsidR="00E67D5F">
        <w:t>caz</w:t>
      </w:r>
      <w:r w:rsidR="00E67D5F">
        <w:rPr>
          <w:spacing w:val="1"/>
        </w:rPr>
        <w:t xml:space="preserve"> </w:t>
      </w:r>
      <w:r w:rsidR="00E67D5F">
        <w:t>achitarea)</w:t>
      </w:r>
      <w:r w:rsidR="00E67D5F">
        <w:rPr>
          <w:spacing w:val="1"/>
        </w:rPr>
        <w:t xml:space="preserve"> </w:t>
      </w:r>
      <w:r w:rsidR="00E67D5F">
        <w:t>polițiștilor.</w:t>
      </w:r>
      <w:r w:rsidR="00E67D5F">
        <w:rPr>
          <w:spacing w:val="1"/>
        </w:rPr>
        <w:t xml:space="preserve"> </w:t>
      </w:r>
      <w:r w:rsidR="00E67D5F">
        <w:t>Infracțiunile</w:t>
      </w:r>
      <w:r w:rsidR="00E67D5F">
        <w:rPr>
          <w:spacing w:val="1"/>
        </w:rPr>
        <w:t xml:space="preserve"> </w:t>
      </w:r>
      <w:r w:rsidR="00E67D5F">
        <w:t>pentru</w:t>
      </w:r>
      <w:r w:rsidR="00E67D5F">
        <w:rPr>
          <w:spacing w:val="1"/>
        </w:rPr>
        <w:t xml:space="preserve"> </w:t>
      </w:r>
      <w:r w:rsidR="00E67D5F">
        <w:t>care</w:t>
      </w:r>
      <w:r w:rsidR="00E67D5F">
        <w:rPr>
          <w:spacing w:val="1"/>
        </w:rPr>
        <w:t xml:space="preserve"> </w:t>
      </w:r>
      <w:r w:rsidR="00E67D5F">
        <w:t>sunt</w:t>
      </w:r>
      <w:r w:rsidR="00E67D5F">
        <w:rPr>
          <w:spacing w:val="1"/>
        </w:rPr>
        <w:t xml:space="preserve"> </w:t>
      </w:r>
      <w:r w:rsidR="00E67D5F">
        <w:t>sancționați</w:t>
      </w:r>
      <w:r w:rsidR="00E67D5F">
        <w:rPr>
          <w:spacing w:val="1"/>
        </w:rPr>
        <w:t xml:space="preserve"> </w:t>
      </w:r>
      <w:r w:rsidR="00E67D5F">
        <w:t>sunt</w:t>
      </w:r>
      <w:r w:rsidR="00E67D5F">
        <w:rPr>
          <w:spacing w:val="1"/>
        </w:rPr>
        <w:t xml:space="preserve"> </w:t>
      </w:r>
      <w:r w:rsidR="00E67D5F">
        <w:t>diverse,</w:t>
      </w:r>
      <w:r w:rsidR="00E67D5F">
        <w:rPr>
          <w:spacing w:val="1"/>
        </w:rPr>
        <w:t xml:space="preserve"> </w:t>
      </w:r>
      <w:r w:rsidR="00E67D5F">
        <w:t>ș</w:t>
      </w:r>
      <w:r w:rsidR="00E67D5F">
        <w:t>i</w:t>
      </w:r>
      <w:r w:rsidR="00E67D5F">
        <w:rPr>
          <w:spacing w:val="1"/>
        </w:rPr>
        <w:t xml:space="preserve"> </w:t>
      </w:r>
      <w:r w:rsidR="00E67D5F">
        <w:t>se</w:t>
      </w:r>
      <w:r w:rsidR="00E67D5F">
        <w:rPr>
          <w:spacing w:val="1"/>
        </w:rPr>
        <w:t xml:space="preserve"> </w:t>
      </w:r>
      <w:r w:rsidR="00E67D5F">
        <w:t>referă</w:t>
      </w:r>
      <w:r w:rsidR="00E67D5F">
        <w:rPr>
          <w:spacing w:val="1"/>
        </w:rPr>
        <w:t xml:space="preserve"> </w:t>
      </w:r>
      <w:r w:rsidR="00E67D5F">
        <w:t>în</w:t>
      </w:r>
      <w:r w:rsidR="00E67D5F">
        <w:rPr>
          <w:spacing w:val="1"/>
        </w:rPr>
        <w:t xml:space="preserve"> </w:t>
      </w:r>
      <w:r w:rsidR="00E67D5F">
        <w:t>particular la aspecte legate de activitatea profesio</w:t>
      </w:r>
      <w:r w:rsidR="00E67D5F">
        <w:t>nală pe care o desfășoară aceștia (determinarea de</w:t>
      </w:r>
      <w:r w:rsidR="00E67D5F">
        <w:rPr>
          <w:spacing w:val="1"/>
        </w:rPr>
        <w:t xml:space="preserve"> </w:t>
      </w:r>
      <w:r w:rsidR="00E67D5F">
        <w:rPr>
          <w:spacing w:val="-1"/>
        </w:rPr>
        <w:t>a</w:t>
      </w:r>
      <w:r w:rsidR="00E67D5F">
        <w:rPr>
          <w:spacing w:val="-10"/>
        </w:rPr>
        <w:t xml:space="preserve"> </w:t>
      </w:r>
      <w:r w:rsidR="00E67D5F">
        <w:rPr>
          <w:spacing w:val="-1"/>
        </w:rPr>
        <w:t>deschide</w:t>
      </w:r>
      <w:r w:rsidR="00E67D5F">
        <w:rPr>
          <w:spacing w:val="-11"/>
        </w:rPr>
        <w:t xml:space="preserve"> </w:t>
      </w:r>
      <w:r w:rsidR="00E67D5F">
        <w:rPr>
          <w:spacing w:val="-1"/>
        </w:rPr>
        <w:t>sau</w:t>
      </w:r>
      <w:r w:rsidR="00E67D5F">
        <w:rPr>
          <w:spacing w:val="-12"/>
        </w:rPr>
        <w:t xml:space="preserve"> </w:t>
      </w:r>
      <w:r w:rsidR="00E67D5F">
        <w:rPr>
          <w:spacing w:val="-1"/>
        </w:rPr>
        <w:t>clasa</w:t>
      </w:r>
      <w:r w:rsidR="00E67D5F">
        <w:rPr>
          <w:spacing w:val="-12"/>
        </w:rPr>
        <w:t xml:space="preserve"> </w:t>
      </w:r>
      <w:r w:rsidR="00E67D5F">
        <w:rPr>
          <w:spacing w:val="-1"/>
        </w:rPr>
        <w:t>dosare</w:t>
      </w:r>
      <w:r w:rsidR="00E67D5F">
        <w:rPr>
          <w:spacing w:val="-14"/>
        </w:rPr>
        <w:t xml:space="preserve"> </w:t>
      </w:r>
      <w:r w:rsidR="00E67D5F">
        <w:t>contravenționale,</w:t>
      </w:r>
      <w:r w:rsidR="00E67D5F">
        <w:rPr>
          <w:spacing w:val="-11"/>
        </w:rPr>
        <w:t xml:space="preserve"> </w:t>
      </w:r>
      <w:r w:rsidR="00E67D5F">
        <w:t>promisiunea</w:t>
      </w:r>
      <w:r w:rsidR="00E67D5F">
        <w:rPr>
          <w:spacing w:val="-9"/>
        </w:rPr>
        <w:t xml:space="preserve"> </w:t>
      </w:r>
      <w:r w:rsidR="00E67D5F">
        <w:t>de</w:t>
      </w:r>
      <w:r w:rsidR="00E67D5F">
        <w:rPr>
          <w:spacing w:val="-11"/>
        </w:rPr>
        <w:t xml:space="preserve"> </w:t>
      </w:r>
      <w:r w:rsidR="00E67D5F">
        <w:t>a</w:t>
      </w:r>
      <w:r w:rsidR="00E67D5F">
        <w:rPr>
          <w:spacing w:val="-11"/>
        </w:rPr>
        <w:t xml:space="preserve"> </w:t>
      </w:r>
      <w:r w:rsidR="00E67D5F">
        <w:t>nu</w:t>
      </w:r>
      <w:r w:rsidR="00E67D5F">
        <w:rPr>
          <w:spacing w:val="-10"/>
        </w:rPr>
        <w:t xml:space="preserve"> </w:t>
      </w:r>
      <w:r w:rsidR="00E67D5F">
        <w:t>sancționa</w:t>
      </w:r>
      <w:r w:rsidR="00E67D5F">
        <w:rPr>
          <w:spacing w:val="-11"/>
        </w:rPr>
        <w:t xml:space="preserve"> </w:t>
      </w:r>
      <w:r w:rsidR="00E67D5F">
        <w:t>persoana</w:t>
      </w:r>
      <w:r w:rsidR="00E67D5F">
        <w:rPr>
          <w:spacing w:val="-10"/>
        </w:rPr>
        <w:t xml:space="preserve"> </w:t>
      </w:r>
      <w:r w:rsidR="00E67D5F">
        <w:t>sau</w:t>
      </w:r>
      <w:r w:rsidR="00E67D5F">
        <w:rPr>
          <w:spacing w:val="-13"/>
        </w:rPr>
        <w:t xml:space="preserve"> </w:t>
      </w:r>
      <w:r w:rsidR="00E67D5F">
        <w:t>de</w:t>
      </w:r>
      <w:r w:rsidR="00E67D5F">
        <w:rPr>
          <w:spacing w:val="-10"/>
        </w:rPr>
        <w:t xml:space="preserve"> </w:t>
      </w:r>
      <w:r w:rsidR="00E67D5F">
        <w:t>a-i</w:t>
      </w:r>
      <w:r w:rsidR="00E67D5F">
        <w:rPr>
          <w:spacing w:val="-10"/>
        </w:rPr>
        <w:t xml:space="preserve"> </w:t>
      </w:r>
      <w:r w:rsidR="00E67D5F">
        <w:t>aplica</w:t>
      </w:r>
      <w:r w:rsidR="00E67D5F">
        <w:rPr>
          <w:spacing w:val="-47"/>
        </w:rPr>
        <w:t xml:space="preserve"> </w:t>
      </w:r>
      <w:r w:rsidR="00E67D5F">
        <w:t>o sancțiune mai blândă, etc.). Numărul relativ „mare” de reprezentanți ai poliției se explică și prin</w:t>
      </w:r>
      <w:r w:rsidR="00E67D5F">
        <w:rPr>
          <w:spacing w:val="1"/>
        </w:rPr>
        <w:t xml:space="preserve"> </w:t>
      </w:r>
      <w:r w:rsidR="00E67D5F">
        <w:t>faptul,</w:t>
      </w:r>
      <w:r w:rsidR="00E67D5F">
        <w:rPr>
          <w:spacing w:val="6"/>
        </w:rPr>
        <w:t xml:space="preserve"> </w:t>
      </w:r>
      <w:r w:rsidR="00E67D5F">
        <w:t>că</w:t>
      </w:r>
      <w:r w:rsidR="00E67D5F">
        <w:rPr>
          <w:spacing w:val="7"/>
        </w:rPr>
        <w:t xml:space="preserve"> </w:t>
      </w:r>
      <w:r w:rsidR="00E67D5F">
        <w:t>de</w:t>
      </w:r>
      <w:r w:rsidR="00E67D5F">
        <w:rPr>
          <w:spacing w:val="8"/>
        </w:rPr>
        <w:t xml:space="preserve"> </w:t>
      </w:r>
      <w:r w:rsidR="00E67D5F">
        <w:t>regulă,</w:t>
      </w:r>
      <w:r w:rsidR="00E67D5F">
        <w:rPr>
          <w:spacing w:val="6"/>
        </w:rPr>
        <w:t xml:space="preserve"> </w:t>
      </w:r>
      <w:r w:rsidR="00E67D5F">
        <w:t>aceștia</w:t>
      </w:r>
      <w:r w:rsidR="00E67D5F">
        <w:rPr>
          <w:spacing w:val="7"/>
        </w:rPr>
        <w:t xml:space="preserve"> </w:t>
      </w:r>
      <w:r w:rsidR="00E67D5F">
        <w:t>acționează</w:t>
      </w:r>
      <w:r w:rsidR="00E67D5F">
        <w:rPr>
          <w:spacing w:val="7"/>
        </w:rPr>
        <w:t xml:space="preserve"> </w:t>
      </w:r>
      <w:r w:rsidR="00E67D5F">
        <w:t>în</w:t>
      </w:r>
      <w:r w:rsidR="00E67D5F">
        <w:rPr>
          <w:spacing w:val="6"/>
        </w:rPr>
        <w:t xml:space="preserve"> </w:t>
      </w:r>
      <w:r w:rsidR="00E67D5F">
        <w:t>comun</w:t>
      </w:r>
      <w:r w:rsidR="00E67D5F">
        <w:rPr>
          <w:spacing w:val="5"/>
        </w:rPr>
        <w:t xml:space="preserve"> </w:t>
      </w:r>
      <w:r w:rsidR="00E67D5F">
        <w:t>(echipă</w:t>
      </w:r>
      <w:r w:rsidR="00E67D5F">
        <w:rPr>
          <w:spacing w:val="7"/>
        </w:rPr>
        <w:t xml:space="preserve"> </w:t>
      </w:r>
      <w:r w:rsidR="00E67D5F">
        <w:t>de</w:t>
      </w:r>
      <w:r w:rsidR="00E67D5F">
        <w:rPr>
          <w:spacing w:val="8"/>
        </w:rPr>
        <w:t xml:space="preserve"> </w:t>
      </w:r>
      <w:r w:rsidR="00E67D5F">
        <w:t>patrulare,</w:t>
      </w:r>
      <w:r w:rsidR="00E67D5F">
        <w:rPr>
          <w:spacing w:val="8"/>
        </w:rPr>
        <w:t xml:space="preserve"> </w:t>
      </w:r>
      <w:r w:rsidR="00E67D5F">
        <w:t>grup</w:t>
      </w:r>
      <w:r w:rsidR="00E67D5F">
        <w:rPr>
          <w:spacing w:val="5"/>
        </w:rPr>
        <w:t xml:space="preserve"> </w:t>
      </w:r>
      <w:r w:rsidR="00E67D5F">
        <w:t>de</w:t>
      </w:r>
      <w:r w:rsidR="00E67D5F">
        <w:rPr>
          <w:spacing w:val="10"/>
        </w:rPr>
        <w:t xml:space="preserve"> </w:t>
      </w:r>
      <w:r w:rsidR="00E67D5F">
        <w:t>investigații),</w:t>
      </w:r>
      <w:r w:rsidR="00E67D5F">
        <w:rPr>
          <w:spacing w:val="7"/>
        </w:rPr>
        <w:t xml:space="preserve"> </w:t>
      </w:r>
      <w:r w:rsidR="00E67D5F">
        <w:t>dar</w:t>
      </w:r>
      <w:r w:rsidR="00E67D5F">
        <w:rPr>
          <w:spacing w:val="7"/>
        </w:rPr>
        <w:t xml:space="preserve"> </w:t>
      </w:r>
      <w:r w:rsidR="00E67D5F">
        <w:t>ș</w:t>
      </w:r>
      <w:r w:rsidR="00E67D5F">
        <w:t>i</w:t>
      </w:r>
      <w:r w:rsidR="00E67D5F">
        <w:rPr>
          <w:spacing w:val="6"/>
        </w:rPr>
        <w:t xml:space="preserve"> </w:t>
      </w:r>
      <w:r w:rsidR="00E67D5F">
        <w:t>de</w:t>
      </w:r>
    </w:p>
    <w:p w:rsidR="009F7D52" w:rsidRDefault="009F7D52">
      <w:pPr>
        <w:spacing w:line="264" w:lineRule="auto"/>
        <w:jc w:val="both"/>
        <w:sectPr w:rsidR="009F7D52">
          <w:pgSz w:w="11910" w:h="16840"/>
          <w:pgMar w:top="1100" w:right="1220" w:bottom="1440" w:left="1220" w:header="0" w:footer="1207" w:gutter="0"/>
          <w:cols w:space="720"/>
        </w:sectPr>
      </w:pPr>
    </w:p>
    <w:p w:rsidR="009F7D52" w:rsidRDefault="00E67D5F">
      <w:pPr>
        <w:pStyle w:val="a3"/>
        <w:spacing w:before="33" w:line="264" w:lineRule="auto"/>
        <w:ind w:left="198" w:right="191"/>
        <w:jc w:val="both"/>
      </w:pPr>
      <w:r>
        <w:lastRenderedPageBreak/>
        <w:t>numărul</w:t>
      </w:r>
      <w:r>
        <w:rPr>
          <w:spacing w:val="1"/>
        </w:rPr>
        <w:t xml:space="preserve"> </w:t>
      </w:r>
      <w:r>
        <w:t>mare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polițiștilor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interacționează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populația</w:t>
      </w:r>
      <w:r>
        <w:rPr>
          <w:spacing w:val="1"/>
        </w:rPr>
        <w:t xml:space="preserve"> </w:t>
      </w:r>
      <w:r>
        <w:t>aflată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situații</w:t>
      </w:r>
      <w:r>
        <w:rPr>
          <w:spacing w:val="1"/>
        </w:rPr>
        <w:t xml:space="preserve"> </w:t>
      </w:r>
      <w:r>
        <w:t>delicate.</w:t>
      </w:r>
      <w:r>
        <w:rPr>
          <w:spacing w:val="1"/>
        </w:rPr>
        <w:t xml:space="preserve"> </w:t>
      </w:r>
      <w:r>
        <w:t>Această</w:t>
      </w:r>
      <w:r>
        <w:rPr>
          <w:spacing w:val="-47"/>
        </w:rPr>
        <w:t xml:space="preserve"> </w:t>
      </w:r>
      <w:r>
        <w:t>categorie</w:t>
      </w:r>
      <w:r>
        <w:rPr>
          <w:spacing w:val="-6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urmată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către</w:t>
      </w:r>
      <w:r>
        <w:rPr>
          <w:spacing w:val="-5"/>
        </w:rPr>
        <w:t xml:space="preserve"> </w:t>
      </w:r>
      <w:r>
        <w:t>persoane</w:t>
      </w:r>
      <w:r>
        <w:rPr>
          <w:spacing w:val="-4"/>
        </w:rPr>
        <w:t xml:space="preserve"> </w:t>
      </w:r>
      <w:r>
        <w:t>fizice</w:t>
      </w:r>
      <w:r>
        <w:rPr>
          <w:spacing w:val="-5"/>
        </w:rPr>
        <w:t xml:space="preserve"> </w:t>
      </w:r>
      <w:r>
        <w:t>(16%),</w:t>
      </w:r>
      <w:r>
        <w:rPr>
          <w:spacing w:val="-8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exercită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cele</w:t>
      </w:r>
      <w:r>
        <w:rPr>
          <w:spacing w:val="-7"/>
        </w:rPr>
        <w:t xml:space="preserve"> </w:t>
      </w:r>
      <w:r>
        <w:t>mai</w:t>
      </w:r>
      <w:r>
        <w:rPr>
          <w:spacing w:val="-9"/>
        </w:rPr>
        <w:t xml:space="preserve"> </w:t>
      </w:r>
      <w:r>
        <w:t>multe</w:t>
      </w:r>
      <w:r>
        <w:rPr>
          <w:spacing w:val="-5"/>
        </w:rPr>
        <w:t xml:space="preserve"> </w:t>
      </w:r>
      <w:r>
        <w:t>ori</w:t>
      </w:r>
      <w:r>
        <w:rPr>
          <w:spacing w:val="-6"/>
        </w:rPr>
        <w:t xml:space="preserve"> </w:t>
      </w:r>
      <w:r>
        <w:t>infracțiuni</w:t>
      </w:r>
      <w:r>
        <w:rPr>
          <w:spacing w:val="-5"/>
        </w:rPr>
        <w:t xml:space="preserve"> </w:t>
      </w:r>
      <w:r>
        <w:t>de</w:t>
      </w:r>
      <w:r>
        <w:rPr>
          <w:spacing w:val="-48"/>
        </w:rPr>
        <w:t xml:space="preserve"> </w:t>
      </w:r>
      <w:r>
        <w:t>trafic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influență</w:t>
      </w:r>
      <w:r>
        <w:rPr>
          <w:spacing w:val="5"/>
        </w:rPr>
        <w:t xml:space="preserve"> </w:t>
      </w:r>
      <w:r>
        <w:t>(pretind</w:t>
      </w:r>
      <w:r>
        <w:rPr>
          <w:spacing w:val="7"/>
        </w:rPr>
        <w:t xml:space="preserve"> </w:t>
      </w:r>
      <w:r>
        <w:t>sau</w:t>
      </w:r>
      <w:r>
        <w:rPr>
          <w:spacing w:val="7"/>
        </w:rPr>
        <w:t xml:space="preserve"> </w:t>
      </w:r>
      <w:r>
        <w:t>declară</w:t>
      </w:r>
      <w:r>
        <w:rPr>
          <w:spacing w:val="8"/>
        </w:rPr>
        <w:t xml:space="preserve"> </w:t>
      </w:r>
      <w:r>
        <w:t>că</w:t>
      </w:r>
      <w:r>
        <w:rPr>
          <w:spacing w:val="5"/>
        </w:rPr>
        <w:t xml:space="preserve"> </w:t>
      </w:r>
      <w:r>
        <w:t>au</w:t>
      </w:r>
      <w:r>
        <w:rPr>
          <w:spacing w:val="7"/>
        </w:rPr>
        <w:t xml:space="preserve"> </w:t>
      </w:r>
      <w:r>
        <w:t>influență</w:t>
      </w:r>
      <w:r>
        <w:rPr>
          <w:spacing w:val="8"/>
        </w:rPr>
        <w:t xml:space="preserve"> </w:t>
      </w:r>
      <w:r>
        <w:t>asupra</w:t>
      </w:r>
      <w:r>
        <w:rPr>
          <w:spacing w:val="8"/>
        </w:rPr>
        <w:t xml:space="preserve"> </w:t>
      </w:r>
      <w:r>
        <w:t>unor</w:t>
      </w:r>
      <w:r>
        <w:rPr>
          <w:spacing w:val="8"/>
        </w:rPr>
        <w:t xml:space="preserve"> </w:t>
      </w:r>
      <w:r>
        <w:t>funcționari</w:t>
      </w:r>
      <w:r>
        <w:rPr>
          <w:spacing w:val="7"/>
        </w:rPr>
        <w:t xml:space="preserve"> </w:t>
      </w:r>
      <w:r>
        <w:t>publici,</w:t>
      </w:r>
      <w:r>
        <w:rPr>
          <w:spacing w:val="8"/>
        </w:rPr>
        <w:t xml:space="preserve"> </w:t>
      </w:r>
      <w:r>
        <w:t>acordă</w:t>
      </w:r>
    </w:p>
    <w:p w:rsidR="009F7D52" w:rsidRDefault="00E67D5F">
      <w:pPr>
        <w:pStyle w:val="a3"/>
        <w:spacing w:before="3" w:line="264" w:lineRule="auto"/>
        <w:ind w:left="198" w:right="189"/>
        <w:jc w:val="both"/>
      </w:pPr>
      <w:r>
        <w:t>„favoruri” sau promisiuni de realizarea a unor servicii publice sau eliberarea divers</w:t>
      </w:r>
      <w:r>
        <w:t>elor documente</w:t>
      </w:r>
      <w:r>
        <w:rPr>
          <w:spacing w:val="1"/>
        </w:rPr>
        <w:t xml:space="preserve"> </w:t>
      </w:r>
      <w:r>
        <w:t>permisive (autorizații, permise de conducere, etc.).</w:t>
      </w:r>
      <w:r>
        <w:rPr>
          <w:spacing w:val="1"/>
        </w:rPr>
        <w:t xml:space="preserve"> </w:t>
      </w:r>
      <w:r>
        <w:t>Circa 6% din numărul persoanelor investigate</w:t>
      </w:r>
      <w:r>
        <w:rPr>
          <w:spacing w:val="1"/>
        </w:rPr>
        <w:t xml:space="preserve"> </w:t>
      </w:r>
      <w:r>
        <w:t>pentru fapte de corupție în perioada de referință sunt consilierii locali. La fel ca și primarii (următorii</w:t>
      </w:r>
      <w:r>
        <w:rPr>
          <w:spacing w:val="1"/>
        </w:rPr>
        <w:t xml:space="preserve"> </w:t>
      </w:r>
      <w:r>
        <w:t>în clasament, aproximativ 4%), aceș</w:t>
      </w:r>
      <w:r>
        <w:t>tia sunt cel mai des acuzați de depășirea atribuțiilor de serviciu</w:t>
      </w:r>
      <w:r>
        <w:rPr>
          <w:spacing w:val="1"/>
        </w:rPr>
        <w:t xml:space="preserve"> </w:t>
      </w:r>
      <w:r>
        <w:t>(alocarea terenurilor sau vânzarea bunurilor ce aparțin autorității publice locale cu încălcarea legii).</w:t>
      </w:r>
      <w:r>
        <w:rPr>
          <w:spacing w:val="1"/>
        </w:rPr>
        <w:t xml:space="preserve"> </w:t>
      </w:r>
      <w:r>
        <w:t>Clasamentul celor mai „frecvente” profesii este închis la egalitate de către avocați</w:t>
      </w:r>
      <w:r>
        <w:t xml:space="preserve"> și contabili (câte</w:t>
      </w:r>
      <w:r>
        <w:rPr>
          <w:spacing w:val="1"/>
        </w:rPr>
        <w:t xml:space="preserve"> </w:t>
      </w:r>
      <w:r>
        <w:t>3%),</w:t>
      </w:r>
      <w:r>
        <w:rPr>
          <w:spacing w:val="-4"/>
        </w:rPr>
        <w:t xml:space="preserve"> </w:t>
      </w:r>
      <w:r>
        <w:t>urmați de</w:t>
      </w:r>
      <w:r>
        <w:rPr>
          <w:spacing w:val="-2"/>
        </w:rPr>
        <w:t xml:space="preserve"> </w:t>
      </w:r>
      <w:r>
        <w:t>către inspectorii</w:t>
      </w:r>
      <w:r>
        <w:rPr>
          <w:spacing w:val="-3"/>
        </w:rPr>
        <w:t xml:space="preserve"> </w:t>
      </w:r>
      <w:r>
        <w:t>vamali</w:t>
      </w:r>
      <w:r>
        <w:rPr>
          <w:spacing w:val="1"/>
        </w:rPr>
        <w:t xml:space="preserve"> </w:t>
      </w:r>
      <w:r>
        <w:t>(2%</w:t>
      </w:r>
      <w:r>
        <w:rPr>
          <w:spacing w:val="1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cauzele</w:t>
      </w:r>
      <w:r>
        <w:rPr>
          <w:spacing w:val="-2"/>
        </w:rPr>
        <w:t xml:space="preserve"> </w:t>
      </w:r>
      <w:r>
        <w:t>examinate).</w:t>
      </w:r>
    </w:p>
    <w:p w:rsidR="009F7D52" w:rsidRDefault="009F7D52">
      <w:pPr>
        <w:pStyle w:val="a3"/>
        <w:ind w:left="190"/>
        <w:rPr>
          <w:sz w:val="20"/>
        </w:rPr>
      </w:pPr>
      <w:r w:rsidRPr="009F7D52">
        <w:rPr>
          <w:sz w:val="20"/>
        </w:rPr>
      </w:r>
      <w:r>
        <w:rPr>
          <w:sz w:val="20"/>
        </w:rPr>
        <w:pict>
          <v:group id="_x0000_s2232" style="width:448.85pt;height:340.3pt;mso-position-horizontal-relative:char;mso-position-vertical-relative:line" coordsize="8977,6806">
            <v:shape id="_x0000_s2301" style="position:absolute;left:2835;top:1245;width:2036;height:2082" coordorigin="2835,1245" coordsize="2036,2082" path="m2835,1245r,509l2870,1754r76,4l3021,1765r74,11l3168,1790r71,18l3309,1829r69,24l3445,1881r65,30l3574,1944r62,36l3695,2019r58,42l3809,2105r54,47l3914,2201r49,51l4010,2306r44,55l4096,2419r38,60l4171,2540r33,64l4234,2669r28,67l4286,2804r21,69l4325,2944r14,72l4350,3090r8,74l4361,3239r1,76l4870,3327r-1,-123l4865,3129r-7,-75l4849,2980r-13,-73l4822,2835r-18,-72l4785,2693r-23,-69l4738,2555r-27,-67l4682,2423r-32,-65l4616,2295r-35,-62l4543,2172r-40,-59l4461,2056r-44,-56l4371,1945r-47,-52l4274,1841r-51,-49l4171,1745r-55,-46l4060,1655r-57,-42l3943,1573r-60,-38l3821,1500r-63,-34l3693,1434r-66,-29l3560,1378r-68,-24l3423,1331r-70,-19l3281,1294r-72,-14l3136,1267r-74,-9l2987,1251r-76,-4l2835,1245xe" fillcolor="#5b9bd4" stroked="f">
              <v:path arrowok="t"/>
            </v:shape>
            <v:shape id="_x0000_s2300" type="#_x0000_t75" style="position:absolute;left:400;top:1162;width:4502;height:4549">
              <v:imagedata r:id="rId36" o:title=""/>
            </v:shape>
            <v:rect id="_x0000_s2299" style="position:absolute;left:5278;top:248;width:99;height:99" fillcolor="#5b9bd4" stroked="f"/>
            <v:rect id="_x0000_s2298" style="position:absolute;left:5278;top:440;width:99;height:99" fillcolor="#ec7c30" stroked="f"/>
            <v:rect id="_x0000_s2297" style="position:absolute;left:5278;top:633;width:99;height:99" fillcolor="#a4a4a4" stroked="f"/>
            <v:rect id="_x0000_s2296" style="position:absolute;left:5278;top:825;width:99;height:99" fillcolor="#ffc000" stroked="f"/>
            <v:rect id="_x0000_s2295" style="position:absolute;left:5278;top:1017;width:99;height:99" fillcolor="#4471c4" stroked="f"/>
            <v:rect id="_x0000_s2294" style="position:absolute;left:5278;top:1210;width:99;height:99" fillcolor="#6fac46" stroked="f"/>
            <v:rect id="_x0000_s2293" style="position:absolute;left:5278;top:1402;width:99;height:99" fillcolor="#245e91" stroked="f"/>
            <v:rect id="_x0000_s2292" style="position:absolute;left:5278;top:1594;width:99;height:99" fillcolor="#9e470d" stroked="f"/>
            <v:rect id="_x0000_s2291" style="position:absolute;left:5278;top:1787;width:99;height:99" fillcolor="#626262" stroked="f"/>
            <v:rect id="_x0000_s2290" style="position:absolute;left:5278;top:1979;width:99;height:99" fillcolor="#997300" stroked="f"/>
            <v:rect id="_x0000_s2289" style="position:absolute;left:5278;top:2171;width:99;height:99" fillcolor="#254478" stroked="f"/>
            <v:rect id="_x0000_s2288" style="position:absolute;left:5278;top:2364;width:99;height:99" fillcolor="#43682b" stroked="f"/>
            <v:rect id="_x0000_s2287" style="position:absolute;left:5278;top:2556;width:99;height:99" fillcolor="#7baedd" stroked="f"/>
            <v:rect id="_x0000_s2286" style="position:absolute;left:5278;top:2748;width:99;height:99" fillcolor="#f0965a" stroked="f"/>
            <v:rect id="_x0000_s2285" style="position:absolute;left:5278;top:2941;width:99;height:99" fillcolor="#b7b7b7" stroked="f"/>
            <v:rect id="_x0000_s2284" style="position:absolute;left:5278;top:3133;width:99;height:99" fillcolor="#ffcd33" stroked="f"/>
            <v:rect id="_x0000_s2283" style="position:absolute;left:5278;top:3325;width:99;height:99" fillcolor="#698ed0" stroked="f"/>
            <v:rect id="_x0000_s2282" style="position:absolute;left:5278;top:3518;width:99;height:99" fillcolor="#8bc168" stroked="f"/>
            <v:rect id="_x0000_s2281" style="position:absolute;left:5278;top:3710;width:99;height:99" fillcolor="#317cc2" stroked="f"/>
            <v:rect id="_x0000_s2280" style="position:absolute;left:5278;top:3902;width:99;height:99" fillcolor="#d25f12" stroked="f"/>
            <v:rect id="_x0000_s2279" style="position:absolute;left:5278;top:4095;width:99;height:99" fillcolor="#848484" stroked="f"/>
            <v:rect id="_x0000_s2278" style="position:absolute;left:5278;top:4287;width:99;height:99" fillcolor="#cc9a00" stroked="f"/>
            <v:rect id="_x0000_s2277" style="position:absolute;left:5278;top:4479;width:99;height:99" fillcolor="#335aa0" stroked="f"/>
            <v:rect id="_x0000_s2276" style="position:absolute;left:5278;top:4672;width:99;height:99" fillcolor="#5a8939" stroked="f"/>
            <v:rect id="_x0000_s2275" style="position:absolute;left:5278;top:4864;width:99;height:99" fillcolor="#9dc3e6" stroked="f"/>
            <v:rect id="_x0000_s2274" style="position:absolute;left:5278;top:5056;width:99;height:99" fillcolor="#f4b083" stroked="f"/>
            <v:rect id="_x0000_s2273" style="position:absolute;left:5278;top:5249;width:99;height:99" fillcolor="#c8c8c8" stroked="f"/>
            <v:rect id="_x0000_s2272" style="position:absolute;left:5278;top:5441;width:99;height:99" fillcolor="#ffd966" stroked="f"/>
            <v:rect id="_x0000_s2271" style="position:absolute;left:5278;top:5633;width:99;height:99" fillcolor="#8faadc" stroked="f"/>
            <v:rect id="_x0000_s2270" style="position:absolute;left:5278;top:5826;width:99;height:99" fillcolor="#a9d18e" stroked="f"/>
            <v:rect id="_x0000_s2269" style="position:absolute;left:5278;top:6018;width:99;height:99" fillcolor="#1f4e79" stroked="f"/>
            <v:rect id="_x0000_s2268" style="position:absolute;left:5278;top:6210;width:99;height:99" fillcolor="#843b0c" stroked="f"/>
            <v:rect id="_x0000_s2267" style="position:absolute;left:5278;top:6403;width:99;height:99" fillcolor="#525252" stroked="f"/>
            <v:rect id="_x0000_s2266" style="position:absolute;left:7;top:7;width:8962;height:6791" filled="f" strokecolor="#d9d9d9"/>
            <v:shape id="_x0000_s2265" type="#_x0000_t202" style="position:absolute;left:277;top:268;width:4383;height:533" filled="f" stroked="f">
              <v:textbox inset="0,0,0,0">
                <w:txbxContent>
                  <w:p w:rsidR="009F7D52" w:rsidRDefault="00E67D5F">
                    <w:pPr>
                      <w:spacing w:line="244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585858"/>
                        <w:sz w:val="24"/>
                      </w:rPr>
                      <w:t>Profilul</w:t>
                    </w:r>
                    <w:r>
                      <w:rPr>
                        <w:b/>
                        <w:color w:val="585858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4"/>
                      </w:rPr>
                      <w:t>subiecților</w:t>
                    </w:r>
                    <w:r>
                      <w:rPr>
                        <w:b/>
                        <w:color w:val="585858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4"/>
                      </w:rPr>
                      <w:t>infracțiunilor</w:t>
                    </w:r>
                    <w:r>
                      <w:rPr>
                        <w:b/>
                        <w:color w:val="585858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4"/>
                      </w:rPr>
                      <w:t>de</w:t>
                    </w:r>
                    <w:r>
                      <w:rPr>
                        <w:b/>
                        <w:color w:val="585858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4"/>
                      </w:rPr>
                      <w:t>corupție</w:t>
                    </w:r>
                  </w:p>
                  <w:p w:rsidR="009F7D52" w:rsidRDefault="00E67D5F">
                    <w:pPr>
                      <w:spacing w:line="289" w:lineRule="exac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reprezentare</w:t>
                    </w:r>
                    <w:r>
                      <w:rPr>
                        <w:color w:val="585858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585858"/>
                        <w:sz w:val="24"/>
                      </w:rPr>
                      <w:t>%</w:t>
                    </w:r>
                    <w:r>
                      <w:rPr>
                        <w:color w:val="585858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585858"/>
                        <w:sz w:val="24"/>
                      </w:rPr>
                      <w:t>(2017</w:t>
                    </w:r>
                    <w:r>
                      <w:rPr>
                        <w:color w:val="585858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585858"/>
                        <w:sz w:val="24"/>
                      </w:rPr>
                      <w:t>-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585858"/>
                        <w:sz w:val="24"/>
                      </w:rPr>
                      <w:t>2020)</w:t>
                    </w:r>
                  </w:p>
                </w:txbxContent>
              </v:textbox>
            </v:shape>
            <v:shape id="_x0000_s2264" type="#_x0000_t202" style="position:absolute;left:1532;top:1548;width:421;height:277" filled="f" stroked="f">
              <v:textbox inset="0,0,0,0">
                <w:txbxContent>
                  <w:p w:rsidR="009F7D52" w:rsidRDefault="00E67D5F">
                    <w:pPr>
                      <w:spacing w:line="216" w:lineRule="auto"/>
                      <w:rPr>
                        <w:sz w:val="18"/>
                      </w:rPr>
                    </w:pPr>
                    <w:r>
                      <w:rPr>
                        <w:color w:val="404040"/>
                        <w:spacing w:val="-72"/>
                        <w:position w:val="-7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72"/>
                        <w:position w:val="-5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72"/>
                        <w:position w:val="-4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52"/>
                        <w:position w:val="-3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80"/>
                        <w:position w:val="-1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21"/>
                        <w:position w:val="-5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1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20"/>
                        <w:position w:val="-4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2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19"/>
                        <w:position w:val="-3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71"/>
                        <w:position w:val="1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82"/>
                        <w:position w:val="2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88"/>
                        <w:position w:val="-1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8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1"/>
                        <w:position w:val="2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2263" type="#_x0000_t202" style="position:absolute;left:1734;top:1358;width:1060;height:360" filled="f" stroked="f">
              <v:textbox inset="0,0,0,0">
                <w:txbxContent>
                  <w:p w:rsidR="009F7D52" w:rsidRDefault="00E67D5F">
                    <w:pPr>
                      <w:spacing w:line="211" w:lineRule="auto"/>
                      <w:rPr>
                        <w:sz w:val="18"/>
                      </w:rPr>
                    </w:pPr>
                    <w:r>
                      <w:rPr>
                        <w:imprint/>
                        <w:color w:val="404040"/>
                        <w:spacing w:val="-50"/>
                        <w:position w:val="-15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71"/>
                        <w:position w:val="-13"/>
                        <w:sz w:val="18"/>
                      </w:rPr>
                      <w:t>00</w:t>
                    </w:r>
                    <w:r>
                      <w:rPr>
                        <w:color w:val="404040"/>
                        <w:spacing w:val="-84"/>
                        <w:position w:val="-12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15"/>
                        <w:position w:val="-15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71"/>
                        <w:position w:val="-11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85"/>
                        <w:position w:val="-10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4"/>
                        <w:position w:val="-13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64"/>
                        <w:position w:val="-9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3"/>
                        <w:position w:val="-12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7"/>
                        <w:position w:val="-8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3"/>
                        <w:position w:val="-11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7"/>
                        <w:position w:val="-7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3"/>
                        <w:position w:val="-10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7"/>
                        <w:position w:val="-6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12"/>
                        <w:position w:val="-9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66"/>
                        <w:position w:val="-6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1"/>
                        <w:position w:val="-8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8"/>
                        <w:position w:val="-4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1"/>
                        <w:position w:val="-7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8"/>
                        <w:position w:val="-4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0"/>
                        <w:position w:val="-6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9"/>
                        <w:position w:val="-3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10"/>
                        <w:position w:val="-6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67"/>
                        <w:position w:val="-3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0"/>
                        <w:position w:val="-4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89"/>
                        <w:position w:val="-2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9"/>
                        <w:position w:val="-4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0"/>
                        <w:position w:val="-1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9"/>
                        <w:position w:val="-3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0"/>
                        <w:position w:val="-1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09"/>
                        <w:position w:val="-3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68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8"/>
                        <w:position w:val="-2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0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8"/>
                        <w:position w:val="-1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1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8"/>
                        <w:position w:val="-1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1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08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68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7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1"/>
                        <w:position w:val="1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7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1"/>
                        <w:position w:val="1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7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1"/>
                        <w:position w:val="1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07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69"/>
                        <w:position w:val="1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7"/>
                        <w:position w:val="1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2"/>
                        <w:position w:val="2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7"/>
                        <w:position w:val="1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2"/>
                        <w:position w:val="2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06"/>
                        <w:position w:val="1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92"/>
                        <w:position w:val="2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07"/>
                        <w:position w:val="1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46"/>
                        <w:position w:val="2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83"/>
                        <w:position w:val="2"/>
                        <w:sz w:val="18"/>
                      </w:rPr>
                      <w:t>%</w:t>
                    </w:r>
                    <w:r>
                      <w:rPr>
                        <w:color w:val="404040"/>
                        <w:position w:val="2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2262" type="#_x0000_t202" style="position:absolute;left:1060;top:1890;width:289;height:327" filled="f" stroked="f">
              <v:textbox inset="0,0,0,0">
                <w:txbxContent>
                  <w:p w:rsidR="009F7D52" w:rsidRDefault="00E67D5F">
                    <w:pPr>
                      <w:spacing w:line="327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pacing w:val="-76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3"/>
                        <w:position w:val="2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79"/>
                        <w:position w:val="10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98"/>
                        <w:position w:val="2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98"/>
                        <w:position w:val="5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97"/>
                        <w:position w:val="8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96"/>
                        <w:position w:val="12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95"/>
                        <w:position w:val="15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2261" type="#_x0000_t202" style="position:absolute;left:1170;top:1759;width:431;height:343" filled="f" stroked="f">
              <v:textbox inset="0,0,0,0">
                <w:txbxContent>
                  <w:p w:rsidR="009F7D52" w:rsidRDefault="00E67D5F">
                    <w:pPr>
                      <w:spacing w:line="225" w:lineRule="auto"/>
                      <w:rPr>
                        <w:sz w:val="18"/>
                      </w:rPr>
                    </w:pPr>
                    <w:r>
                      <w:rPr>
                        <w:imprint/>
                        <w:color w:val="404040"/>
                        <w:spacing w:val="-8"/>
                        <w:position w:val="-7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74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"/>
                        <w:position w:val="1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76"/>
                        <w:position w:val="1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93"/>
                        <w:position w:val="6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1"/>
                        <w:position w:val="9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2260" type="#_x0000_t202" style="position:absolute;left:1361;top:1644;width:411;height:295" filled="f" stroked="f">
              <v:textbox inset="0,0,0,0">
                <w:txbxContent>
                  <w:p w:rsidR="009F7D52" w:rsidRDefault="00E67D5F">
                    <w:pPr>
                      <w:spacing w:line="237" w:lineRule="auto"/>
                      <w:rPr>
                        <w:sz w:val="18"/>
                      </w:rPr>
                    </w:pPr>
                    <w:r>
                      <w:rPr>
                        <w:color w:val="404040"/>
                        <w:spacing w:val="-73"/>
                        <w:position w:val="-4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73"/>
                        <w:position w:val="-3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54"/>
                        <w:position w:val="-2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73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57"/>
                        <w:position w:val="1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26"/>
                        <w:position w:val="-2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58"/>
                        <w:position w:val="4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0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91"/>
                        <w:position w:val="1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90"/>
                        <w:position w:val="4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1"/>
                        <w:position w:val="6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2259" type="#_x0000_t202" style="position:absolute;left:3953;top:1962;width:332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25%</w:t>
                    </w:r>
                  </w:p>
                </w:txbxContent>
              </v:textbox>
            </v:shape>
            <v:shape id="_x0000_s2258" type="#_x0000_t202" style="position:absolute;left:789;top:2431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b/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0</w:t>
                    </w:r>
                    <w:r>
                      <w:rPr>
                        <w:b/>
                        <w:color w:val="404040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2257" type="#_x0000_t202" style="position:absolute;left:845;top:2254;width:289;height:258" filled="f" stroked="f">
              <v:textbox inset="0,0,0,0">
                <w:txbxContent>
                  <w:p w:rsidR="009F7D52" w:rsidRDefault="00E67D5F">
                    <w:pPr>
                      <w:spacing w:line="257" w:lineRule="exact"/>
                      <w:rPr>
                        <w:sz w:val="18"/>
                      </w:rPr>
                    </w:pPr>
                    <w:r>
                      <w:rPr>
                        <w:b/>
                        <w:color w:val="404040"/>
                        <w:spacing w:val="-1"/>
                        <w:sz w:val="18"/>
                      </w:rPr>
                      <w:t>0</w:t>
                    </w:r>
                    <w:r>
                      <w:rPr>
                        <w:b/>
                        <w:color w:val="404040"/>
                        <w:spacing w:val="-80"/>
                        <w:w w:val="98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1"/>
                        <w:position w:val="8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2256" type="#_x0000_t202" style="position:absolute;left:869;top:2143;width:345;height:330" filled="f" stroked="f">
              <v:textbox inset="0,0,0,0">
                <w:txbxContent>
                  <w:p w:rsidR="009F7D52" w:rsidRDefault="00E67D5F">
                    <w:pPr>
                      <w:spacing w:line="225" w:lineRule="auto"/>
                      <w:rPr>
                        <w:sz w:val="18"/>
                      </w:rPr>
                    </w:pPr>
                    <w:r>
                      <w:rPr>
                        <w:b/>
                        <w:imprint/>
                        <w:color w:val="404040"/>
                        <w:spacing w:val="-54"/>
                        <w:position w:val="-5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12"/>
                        <w:sz w:val="18"/>
                      </w:rPr>
                      <w:t>0</w:t>
                    </w:r>
                    <w:r>
                      <w:rPr>
                        <w:imprint/>
                        <w:color w:val="404040"/>
                        <w:spacing w:val="-102"/>
                        <w:position w:val="2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102"/>
                        <w:position w:val="6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1"/>
                        <w:position w:val="9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2255" type="#_x0000_t202" style="position:absolute;left:919;top:2037;width:381;height:360" filled="f" stroked="f">
              <v:textbox inset="0,0,0,0">
                <w:txbxContent>
                  <w:p w:rsidR="009F7D52" w:rsidRDefault="00E67D5F">
                    <w:pPr>
                      <w:spacing w:line="235" w:lineRule="auto"/>
                      <w:rPr>
                        <w:sz w:val="18"/>
                      </w:rPr>
                    </w:pPr>
                    <w:r>
                      <w:rPr>
                        <w:imprint/>
                        <w:color w:val="404040"/>
                        <w:spacing w:val="-24"/>
                        <w:position w:val="-8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78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5"/>
                        <w:position w:val="2"/>
                        <w:sz w:val="18"/>
                      </w:rPr>
                      <w:t>0</w:t>
                    </w:r>
                    <w:r>
                      <w:rPr>
                        <w:color w:val="404040"/>
                        <w:spacing w:val="-115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100"/>
                        <w:position w:val="2"/>
                        <w:sz w:val="18"/>
                      </w:rPr>
                      <w:t>%</w:t>
                    </w:r>
                    <w:r>
                      <w:rPr>
                        <w:imprint/>
                        <w:color w:val="404040"/>
                        <w:spacing w:val="-99"/>
                        <w:position w:val="5"/>
                        <w:sz w:val="18"/>
                      </w:rPr>
                      <w:t>%</w:t>
                    </w:r>
                    <w:r>
                      <w:rPr>
                        <w:color w:val="404040"/>
                        <w:spacing w:val="-1"/>
                        <w:position w:val="9"/>
                        <w:sz w:val="18"/>
                      </w:rPr>
                      <w:t>%</w:t>
                    </w:r>
                  </w:p>
                </w:txbxContent>
              </v:textbox>
            </v:shape>
            <v:shape id="_x0000_s2254" type="#_x0000_t202" style="position:absolute;left:616;top:2628;width:323;height:441" filled="f" stroked="f">
              <v:textbox inset="0,0,0,0">
                <w:txbxContent>
                  <w:p w:rsidR="009F7D52" w:rsidRDefault="00E67D5F">
                    <w:pPr>
                      <w:spacing w:line="138" w:lineRule="exact"/>
                      <w:ind w:left="83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0%</w:t>
                    </w:r>
                  </w:p>
                  <w:p w:rsidR="009F7D52" w:rsidRDefault="00E67D5F">
                    <w:pPr>
                      <w:spacing w:line="130" w:lineRule="exact"/>
                      <w:ind w:left="37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0%</w:t>
                    </w:r>
                  </w:p>
                  <w:p w:rsidR="009F7D52" w:rsidRDefault="00E67D5F">
                    <w:pPr>
                      <w:spacing w:line="172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0%</w:t>
                    </w:r>
                  </w:p>
                </w:txbxContent>
              </v:textbox>
            </v:shape>
            <v:shape id="_x0000_s2253" type="#_x0000_t202" style="position:absolute;left:738;top:2533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404040"/>
                        <w:sz w:val="18"/>
                      </w:rPr>
                      <w:t>0%</w:t>
                    </w:r>
                  </w:p>
                </w:txbxContent>
              </v:textbox>
            </v:shape>
            <v:shape id="_x0000_s2252" type="#_x0000_t202" style="position:absolute;left:574;top:3113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0%</w:t>
                    </w:r>
                  </w:p>
                </w:txbxContent>
              </v:textbox>
            </v:shape>
            <v:shape id="_x0000_s2251" type="#_x0000_t202" style="position:absolute;left:588;top:3023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0%</w:t>
                    </w:r>
                  </w:p>
                </w:txbxContent>
              </v:textbox>
            </v:shape>
            <v:shape id="_x0000_s2250" type="#_x0000_t202" style="position:absolute;left:559;top:3329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</w:txbxContent>
              </v:textbox>
            </v:shape>
            <v:shape id="_x0000_s2249" type="#_x0000_t202" style="position:absolute;left:561;top:3204;width:244;height:238" filled="f" stroked="f">
              <v:textbox inset="0,0,0,0">
                <w:txbxContent>
                  <w:p w:rsidR="009F7D52" w:rsidRDefault="00E67D5F">
                    <w:pPr>
                      <w:spacing w:line="187" w:lineRule="auto"/>
                      <w:rPr>
                        <w:sz w:val="18"/>
                      </w:rPr>
                    </w:pPr>
                    <w:r>
                      <w:rPr>
                        <w:color w:val="404040"/>
                        <w:spacing w:val="-88"/>
                        <w:position w:val="-5"/>
                        <w:sz w:val="18"/>
                      </w:rPr>
                      <w:t>1</w:t>
                    </w:r>
                    <w:r>
                      <w:rPr>
                        <w:color w:val="404040"/>
                        <w:spacing w:val="-1"/>
                        <w:sz w:val="18"/>
                      </w:rPr>
                      <w:t>0%</w:t>
                    </w:r>
                  </w:p>
                </w:txbxContent>
              </v:textbox>
            </v:shape>
            <v:shape id="_x0000_s2248" type="#_x0000_t202" style="position:absolute;left:561;top:3466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</w:txbxContent>
              </v:textbox>
            </v:shape>
            <v:shape id="_x0000_s2247" type="#_x0000_t202" style="position:absolute;left:577;top:3636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</w:txbxContent>
              </v:textbox>
            </v:shape>
            <v:shape id="_x0000_s2246" type="#_x0000_t202" style="position:absolute;left:592;top:3727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</w:txbxContent>
              </v:textbox>
            </v:shape>
            <v:shape id="_x0000_s2245" type="#_x0000_t202" style="position:absolute;left:613;top:3826;width:240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</w:txbxContent>
              </v:textbox>
            </v:shape>
            <v:shape id="_x0000_s2244" type="#_x0000_t202" style="position:absolute;left:642;top:3937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</w:txbxContent>
              </v:textbox>
            </v:shape>
            <v:shape id="_x0000_s2243" type="#_x0000_t202" style="position:absolute;left:678;top:4046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</w:txbxContent>
              </v:textbox>
            </v:shape>
            <v:shape id="_x0000_s2242" type="#_x0000_t202" style="position:absolute;left:720;top:4152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</w:txbxContent>
              </v:textbox>
            </v:shape>
            <v:shape id="_x0000_s2241" type="#_x0000_t202" style="position:absolute;left:773;top:4266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</w:txbxContent>
              </v:textbox>
            </v:shape>
            <v:shape id="_x0000_s2240" type="#_x0000_t202" style="position:absolute;left:839;top:4386;width:469;height:493" filled="f" stroked="f">
              <v:textbox inset="0,0,0,0">
                <w:txbxContent>
                  <w:p w:rsidR="009F7D52" w:rsidRDefault="00E67D5F">
                    <w:pPr>
                      <w:spacing w:line="145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1%</w:t>
                    </w:r>
                  </w:p>
                  <w:p w:rsidR="009F7D52" w:rsidRDefault="00E67D5F">
                    <w:pPr>
                      <w:spacing w:line="156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2%</w:t>
                    </w:r>
                  </w:p>
                  <w:p w:rsidR="009F7D52" w:rsidRDefault="00E67D5F">
                    <w:pPr>
                      <w:spacing w:line="191" w:lineRule="exact"/>
                      <w:ind w:left="229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2%</w:t>
                    </w:r>
                  </w:p>
                </w:txbxContent>
              </v:textbox>
            </v:shape>
            <v:shape id="_x0000_s2239" type="#_x0000_t202" style="position:absolute;left:4238;top:4396;width:332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16%</w:t>
                    </w:r>
                  </w:p>
                </w:txbxContent>
              </v:textbox>
            </v:shape>
            <v:shape id="_x0000_s2238" type="#_x0000_t202" style="position:absolute;left:1229;top:4860;width:419;height:322" filled="f" stroked="f">
              <v:textbox inset="0,0,0,0">
                <w:txbxContent>
                  <w:p w:rsidR="009F7D52" w:rsidRDefault="00E67D5F">
                    <w:pPr>
                      <w:spacing w:line="144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2%</w:t>
                    </w:r>
                  </w:p>
                  <w:p w:rsidR="009F7D52" w:rsidRDefault="00E67D5F">
                    <w:pPr>
                      <w:spacing w:line="177" w:lineRule="exact"/>
                      <w:ind w:left="178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2%</w:t>
                    </w:r>
                  </w:p>
                </w:txbxContent>
              </v:textbox>
            </v:shape>
            <v:shape id="_x0000_s2237" type="#_x0000_t202" style="position:absolute;left:1692;top:5169;width:241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3%</w:t>
                    </w:r>
                  </w:p>
                </w:txbxContent>
              </v:textbox>
            </v:shape>
            <v:shape id="_x0000_s2236" type="#_x0000_t202" style="position:absolute;left:2100;top:5314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3%</w:t>
                    </w:r>
                  </w:p>
                </w:txbxContent>
              </v:textbox>
            </v:shape>
            <v:shape id="_x0000_s2235" type="#_x0000_t202" style="position:absolute;left:2587;top:5369;width:24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4%</w:t>
                    </w:r>
                  </w:p>
                </w:txbxContent>
              </v:textbox>
            </v:shape>
            <v:shape id="_x0000_s2234" type="#_x0000_t202" style="position:absolute;left:3214;top:5261;width:241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6%</w:t>
                    </w:r>
                  </w:p>
                </w:txbxContent>
              </v:textbox>
            </v:shape>
            <v:shape id="_x0000_s2233" type="#_x0000_t202" style="position:absolute;left:5420;top:214;width:2034;height:6336" filled="f" stroked="f">
              <v:textbox inset="0,0,0,0">
                <w:txbxContent>
                  <w:p w:rsidR="009F7D52" w:rsidRDefault="00E67D5F">
                    <w:pPr>
                      <w:spacing w:line="169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Polițist</w:t>
                    </w:r>
                  </w:p>
                  <w:p w:rsidR="009F7D52" w:rsidRDefault="00E67D5F">
                    <w:pPr>
                      <w:spacing w:before="6" w:line="211" w:lineRule="auto"/>
                      <w:ind w:right="935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Persoană fizică</w:t>
                    </w:r>
                    <w:r>
                      <w:rPr>
                        <w:color w:val="585858"/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Consilier local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Primar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Contabil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Avocat</w:t>
                    </w:r>
                  </w:p>
                  <w:p w:rsidR="009F7D52" w:rsidRDefault="00E67D5F">
                    <w:pPr>
                      <w:spacing w:line="211" w:lineRule="auto"/>
                      <w:ind w:right="376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Inspector Vamal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Administrator, SRL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Executor Judecătoresc</w:t>
                    </w:r>
                    <w:r>
                      <w:rPr>
                        <w:color w:val="585858"/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Vânzător</w:t>
                    </w:r>
                  </w:p>
                  <w:p w:rsidR="009F7D52" w:rsidRDefault="00E67D5F">
                    <w:pPr>
                      <w:spacing w:line="182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Lucrător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bancar</w:t>
                    </w:r>
                  </w:p>
                  <w:p w:rsidR="009F7D52" w:rsidRDefault="00E67D5F">
                    <w:pPr>
                      <w:spacing w:line="193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Director,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S.A.</w:t>
                    </w:r>
                  </w:p>
                  <w:p w:rsidR="009F7D52" w:rsidRDefault="00E67D5F">
                    <w:pPr>
                      <w:spacing w:before="4" w:line="208" w:lineRule="auto"/>
                      <w:ind w:right="8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Angajat,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Î.S.</w:t>
                    </w:r>
                    <w:r>
                      <w:rPr>
                        <w:color w:val="58585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„CRIS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Registru”</w:t>
                    </w:r>
                    <w:r>
                      <w:rPr>
                        <w:color w:val="585858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Judecător</w:t>
                    </w:r>
                  </w:p>
                  <w:p w:rsidR="009F7D52" w:rsidRDefault="00E67D5F">
                    <w:pPr>
                      <w:spacing w:line="186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Director,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SRL</w:t>
                    </w:r>
                  </w:p>
                  <w:p w:rsidR="009F7D52" w:rsidRDefault="00E67D5F">
                    <w:pPr>
                      <w:spacing w:before="9" w:line="208" w:lineRule="auto"/>
                      <w:ind w:right="536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Polițist de frontieră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Angajat, judecătorie</w:t>
                    </w:r>
                    <w:r>
                      <w:rPr>
                        <w:color w:val="585858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Procuror</w:t>
                    </w:r>
                  </w:p>
                  <w:p w:rsidR="009F7D52" w:rsidRDefault="00E67D5F">
                    <w:pPr>
                      <w:spacing w:line="187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Ș</w:t>
                    </w:r>
                    <w:r>
                      <w:rPr>
                        <w:color w:val="585858"/>
                        <w:sz w:val="18"/>
                      </w:rPr>
                      <w:t>ofer</w:t>
                    </w:r>
                  </w:p>
                  <w:p w:rsidR="009F7D52" w:rsidRDefault="00E67D5F">
                    <w:pPr>
                      <w:spacing w:before="7" w:line="211" w:lineRule="auto"/>
                      <w:ind w:right="876"/>
                      <w:rPr>
                        <w:sz w:val="18"/>
                      </w:rPr>
                    </w:pPr>
                    <w:r>
                      <w:rPr>
                        <w:color w:val="585858"/>
                        <w:spacing w:val="-1"/>
                        <w:sz w:val="18"/>
                      </w:rPr>
                      <w:t>Ș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ef, </w:t>
                    </w:r>
                    <w:r>
                      <w:rPr>
                        <w:color w:val="585858"/>
                        <w:sz w:val="18"/>
                      </w:rPr>
                      <w:t>Penitenciar</w:t>
                    </w:r>
                    <w:r>
                      <w:rPr>
                        <w:color w:val="585858"/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Deținut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Director,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Î.M.</w:t>
                    </w:r>
                  </w:p>
                  <w:p w:rsidR="009F7D52" w:rsidRDefault="00E67D5F">
                    <w:pPr>
                      <w:spacing w:line="211" w:lineRule="auto"/>
                      <w:ind w:right="633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Specialist,</w:t>
                    </w:r>
                    <w:r>
                      <w:rPr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Primărie</w:t>
                    </w:r>
                    <w:r>
                      <w:rPr>
                        <w:color w:val="585858"/>
                        <w:spacing w:val="-37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Ș</w:t>
                    </w:r>
                    <w:r>
                      <w:rPr>
                        <w:color w:val="585858"/>
                        <w:sz w:val="18"/>
                      </w:rPr>
                      <w:t>ef,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Oficiu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poștal</w:t>
                    </w:r>
                  </w:p>
                  <w:p w:rsidR="009F7D52" w:rsidRDefault="00E67D5F">
                    <w:pPr>
                      <w:spacing w:line="184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Secretar,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Consiliu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comunal</w:t>
                    </w:r>
                  </w:p>
                  <w:p w:rsidR="009F7D52" w:rsidRDefault="00E67D5F">
                    <w:pPr>
                      <w:spacing w:before="3" w:line="211" w:lineRule="auto"/>
                      <w:ind w:right="304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Ș</w:t>
                    </w:r>
                    <w:r>
                      <w:rPr>
                        <w:color w:val="585858"/>
                        <w:sz w:val="18"/>
                      </w:rPr>
                      <w:t>ef-direcție,</w:t>
                    </w:r>
                    <w:r>
                      <w:rPr>
                        <w:color w:val="585858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Primărie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Ș</w:t>
                    </w:r>
                    <w:r>
                      <w:rPr>
                        <w:color w:val="585858"/>
                        <w:sz w:val="18"/>
                      </w:rPr>
                      <w:t>ef-interimar, Primărie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Ș</w:t>
                    </w:r>
                    <w:r>
                      <w:rPr>
                        <w:color w:val="585858"/>
                        <w:sz w:val="18"/>
                      </w:rPr>
                      <w:t>ef,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Oficiu</w:t>
                    </w:r>
                    <w:r>
                      <w:rPr>
                        <w:color w:val="58585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de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Executare</w:t>
                    </w:r>
                    <w:r>
                      <w:rPr>
                        <w:color w:val="585858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Inginer cadastral</w:t>
                    </w:r>
                    <w:r>
                      <w:rPr>
                        <w:color w:val="585858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Inspector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Fiscal</w:t>
                    </w:r>
                  </w:p>
                  <w:p w:rsidR="009F7D52" w:rsidRDefault="00E67D5F">
                    <w:pPr>
                      <w:spacing w:line="181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Administrator,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Ș</w:t>
                    </w:r>
                    <w:r>
                      <w:rPr>
                        <w:color w:val="585858"/>
                        <w:sz w:val="18"/>
                      </w:rPr>
                      <w:t>coala</w:t>
                    </w:r>
                    <w:r>
                      <w:rPr>
                        <w:color w:val="58585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Auto</w:t>
                    </w:r>
                  </w:p>
                  <w:p w:rsidR="009F7D52" w:rsidRDefault="00E67D5F">
                    <w:pPr>
                      <w:spacing w:line="192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Jurist,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CCL</w:t>
                    </w:r>
                  </w:p>
                  <w:p w:rsidR="009F7D52" w:rsidRDefault="00E67D5F">
                    <w:pPr>
                      <w:spacing w:line="203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Casier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F7D52" w:rsidRDefault="00E67D5F">
      <w:pPr>
        <w:pStyle w:val="a3"/>
        <w:spacing w:before="127" w:line="264" w:lineRule="auto"/>
        <w:ind w:left="198" w:right="191"/>
        <w:jc w:val="both"/>
      </w:pPr>
      <w:r>
        <w:t>Deși oferă informații statistice concludente, ar fi greșit să denumim acest clasament top-ul profesiilor</w:t>
      </w:r>
      <w:r>
        <w:rPr>
          <w:spacing w:val="-47"/>
        </w:rPr>
        <w:t xml:space="preserve"> </w:t>
      </w:r>
      <w:r>
        <w:t>care comit cel mai frecvent acte de corup</w:t>
      </w:r>
      <w:r>
        <w:t>ț</w:t>
      </w:r>
      <w:r>
        <w:t>ie. Mai degrabă, acest top poate fi denumit clasamentul</w:t>
      </w:r>
      <w:r>
        <w:rPr>
          <w:spacing w:val="1"/>
        </w:rPr>
        <w:t xml:space="preserve"> </w:t>
      </w:r>
      <w:r>
        <w:t>subiecților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ajung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fie</w:t>
      </w:r>
      <w:r>
        <w:rPr>
          <w:spacing w:val="-5"/>
        </w:rPr>
        <w:t xml:space="preserve"> </w:t>
      </w:r>
      <w:r>
        <w:t>investigați</w:t>
      </w:r>
      <w:r>
        <w:rPr>
          <w:spacing w:val="-2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acte de</w:t>
      </w:r>
      <w:r>
        <w:rPr>
          <w:spacing w:val="-4"/>
        </w:rPr>
        <w:t xml:space="preserve"> </w:t>
      </w:r>
      <w:r>
        <w:t>corupție,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multe</w:t>
      </w:r>
      <w:r>
        <w:rPr>
          <w:spacing w:val="-1"/>
        </w:rPr>
        <w:t xml:space="preserve"> </w:t>
      </w:r>
      <w:r>
        <w:t>fapte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corupție</w:t>
      </w:r>
      <w:r>
        <w:rPr>
          <w:spacing w:val="-2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ajung</w:t>
      </w:r>
      <w:r>
        <w:rPr>
          <w:spacing w:val="-3"/>
        </w:rPr>
        <w:t xml:space="preserve"> </w:t>
      </w:r>
      <w:r>
        <w:t>să</w:t>
      </w:r>
      <w:r>
        <w:rPr>
          <w:spacing w:val="-48"/>
        </w:rPr>
        <w:t xml:space="preserve"> </w:t>
      </w:r>
      <w:r>
        <w:t>fie sancționate în instanțele de judecată, fie pentru că nu sunt descoperite, fie pentru că subiecții</w:t>
      </w:r>
      <w:r>
        <w:rPr>
          <w:spacing w:val="1"/>
        </w:rPr>
        <w:t xml:space="preserve"> </w:t>
      </w:r>
      <w:r>
        <w:t>infracțiunilor</w:t>
      </w:r>
      <w:r>
        <w:rPr>
          <w:spacing w:val="1"/>
        </w:rPr>
        <w:t xml:space="preserve"> </w:t>
      </w:r>
      <w:r>
        <w:t>(în</w:t>
      </w:r>
      <w:r>
        <w:rPr>
          <w:spacing w:val="1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cei</w:t>
      </w:r>
      <w:r>
        <w:rPr>
          <w:spacing w:val="1"/>
        </w:rPr>
        <w:t xml:space="preserve"> </w:t>
      </w:r>
      <w:r>
        <w:t>reținuți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flagrant</w:t>
      </w:r>
      <w:r>
        <w:rPr>
          <w:spacing w:val="1"/>
        </w:rPr>
        <w:t xml:space="preserve"> </w:t>
      </w:r>
      <w:r>
        <w:t>delict)</w:t>
      </w:r>
      <w:r>
        <w:rPr>
          <w:spacing w:val="1"/>
        </w:rPr>
        <w:t xml:space="preserve"> </w:t>
      </w:r>
      <w:r>
        <w:t>optează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proceduri</w:t>
      </w:r>
      <w:r>
        <w:rPr>
          <w:spacing w:val="1"/>
        </w:rPr>
        <w:t xml:space="preserve"> </w:t>
      </w:r>
      <w:r>
        <w:t>simplificate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încheierea</w:t>
      </w:r>
      <w:r>
        <w:rPr>
          <w:spacing w:val="-1"/>
        </w:rPr>
        <w:t xml:space="preserve"> </w:t>
      </w:r>
      <w:r>
        <w:t>acordului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recunoaștere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vinovăției în</w:t>
      </w:r>
      <w:r>
        <w:rPr>
          <w:spacing w:val="-1"/>
        </w:rPr>
        <w:t xml:space="preserve"> </w:t>
      </w:r>
      <w:r>
        <w:t>s</w:t>
      </w:r>
      <w:r>
        <w:t>chimbul unei</w:t>
      </w:r>
      <w:r>
        <w:rPr>
          <w:spacing w:val="-1"/>
        </w:rPr>
        <w:t xml:space="preserve"> </w:t>
      </w:r>
      <w:r>
        <w:t>pedepse</w:t>
      </w:r>
      <w:r>
        <w:rPr>
          <w:spacing w:val="-2"/>
        </w:rPr>
        <w:t xml:space="preserve"> </w:t>
      </w:r>
      <w:r>
        <w:t>mai</w:t>
      </w:r>
      <w:r>
        <w:rPr>
          <w:spacing w:val="-1"/>
        </w:rPr>
        <w:t xml:space="preserve"> </w:t>
      </w:r>
      <w:r>
        <w:t>blânde.</w:t>
      </w:r>
    </w:p>
    <w:p w:rsidR="009F7D52" w:rsidRDefault="00E67D5F">
      <w:pPr>
        <w:pStyle w:val="a5"/>
        <w:numPr>
          <w:ilvl w:val="0"/>
          <w:numId w:val="2"/>
        </w:numPr>
        <w:tabs>
          <w:tab w:val="left" w:pos="919"/>
        </w:tabs>
        <w:spacing w:before="119"/>
        <w:ind w:hanging="361"/>
        <w:rPr>
          <w:rFonts w:ascii="Calibri Light" w:hAnsi="Calibri Light"/>
        </w:rPr>
      </w:pPr>
      <w:bookmarkStart w:id="11" w:name="_bookmark11"/>
      <w:bookmarkEnd w:id="11"/>
      <w:r>
        <w:rPr>
          <w:rFonts w:ascii="Calibri Light" w:hAnsi="Calibri Light"/>
          <w:color w:val="404040"/>
        </w:rPr>
        <w:t>Soluțiile</w:t>
      </w:r>
      <w:r>
        <w:rPr>
          <w:rFonts w:ascii="Calibri Light" w:hAnsi="Calibri Light"/>
          <w:color w:val="404040"/>
          <w:spacing w:val="-11"/>
        </w:rPr>
        <w:t xml:space="preserve"> </w:t>
      </w:r>
      <w:r>
        <w:rPr>
          <w:rFonts w:ascii="Calibri Light" w:hAnsi="Calibri Light"/>
          <w:color w:val="404040"/>
        </w:rPr>
        <w:t>judecǎtoriilor</w:t>
      </w:r>
    </w:p>
    <w:p w:rsidR="009F7D52" w:rsidRDefault="009F7D52">
      <w:pPr>
        <w:pStyle w:val="a3"/>
        <w:rPr>
          <w:rFonts w:ascii="Calibri Light"/>
        </w:rPr>
      </w:pPr>
    </w:p>
    <w:p w:rsidR="009F7D52" w:rsidRDefault="00E67D5F">
      <w:pPr>
        <w:pStyle w:val="a3"/>
        <w:spacing w:before="149" w:line="264" w:lineRule="auto"/>
        <w:ind w:left="198" w:right="191"/>
        <w:jc w:val="both"/>
      </w:pPr>
      <w:r>
        <w:t>Rezultatele cercetării confirmă, că în perioada de referință, puțin peste jumătate din persoanele</w:t>
      </w:r>
      <w:r>
        <w:rPr>
          <w:spacing w:val="1"/>
        </w:rPr>
        <w:t xml:space="preserve"> </w:t>
      </w:r>
      <w:r>
        <w:t>cercetate</w:t>
      </w:r>
      <w:r>
        <w:rPr>
          <w:spacing w:val="-3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fapte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corupție</w:t>
      </w:r>
      <w:r>
        <w:rPr>
          <w:spacing w:val="-3"/>
        </w:rPr>
        <w:t xml:space="preserve"> </w:t>
      </w:r>
      <w:r>
        <w:t>ajung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fie</w:t>
      </w:r>
      <w:r>
        <w:rPr>
          <w:spacing w:val="-2"/>
        </w:rPr>
        <w:t xml:space="preserve"> </w:t>
      </w:r>
      <w:r>
        <w:t>condamnate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către</w:t>
      </w:r>
      <w:r>
        <w:rPr>
          <w:spacing w:val="-3"/>
        </w:rPr>
        <w:t xml:space="preserve"> </w:t>
      </w:r>
      <w:r>
        <w:t>prima</w:t>
      </w:r>
      <w:r>
        <w:rPr>
          <w:spacing w:val="-2"/>
        </w:rPr>
        <w:t xml:space="preserve"> </w:t>
      </w:r>
      <w:r>
        <w:t>instanță.</w:t>
      </w:r>
      <w:r>
        <w:rPr>
          <w:spacing w:val="-4"/>
        </w:rPr>
        <w:t xml:space="preserve"> </w:t>
      </w:r>
      <w:r>
        <w:t>Astfel,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privința</w:t>
      </w:r>
      <w:r>
        <w:rPr>
          <w:spacing w:val="-47"/>
        </w:rPr>
        <w:t xml:space="preserve"> </w:t>
      </w:r>
      <w:r>
        <w:t>a 317 persoane (57%), instanțele de fond a emis sentințe de condamnare, în timp ce în privința a 201</w:t>
      </w:r>
      <w:r>
        <w:rPr>
          <w:spacing w:val="1"/>
        </w:rPr>
        <w:t xml:space="preserve"> </w:t>
      </w:r>
      <w:r>
        <w:t>persoane</w:t>
      </w:r>
      <w:r>
        <w:rPr>
          <w:spacing w:val="-7"/>
        </w:rPr>
        <w:t xml:space="preserve"> </w:t>
      </w:r>
      <w:r>
        <w:t>(37%)</w:t>
      </w:r>
      <w:r>
        <w:rPr>
          <w:spacing w:val="-7"/>
        </w:rPr>
        <w:t xml:space="preserve"> </w:t>
      </w:r>
      <w:r>
        <w:t>din</w:t>
      </w:r>
      <w:r>
        <w:rPr>
          <w:spacing w:val="-9"/>
        </w:rPr>
        <w:t xml:space="preserve"> </w:t>
      </w:r>
      <w:r>
        <w:t>numărul</w:t>
      </w:r>
      <w:r>
        <w:rPr>
          <w:spacing w:val="-8"/>
        </w:rPr>
        <w:t xml:space="preserve"> </w:t>
      </w:r>
      <w:r>
        <w:t>total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dosare</w:t>
      </w:r>
      <w:r>
        <w:rPr>
          <w:spacing w:val="-6"/>
        </w:rPr>
        <w:t xml:space="preserve"> </w:t>
      </w:r>
      <w:r>
        <w:t>analizate,</w:t>
      </w:r>
      <w:r>
        <w:rPr>
          <w:spacing w:val="-9"/>
        </w:rPr>
        <w:t xml:space="preserve"> </w:t>
      </w:r>
      <w:r>
        <w:t>instanțele</w:t>
      </w:r>
      <w:r>
        <w:rPr>
          <w:spacing w:val="-8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emis</w:t>
      </w:r>
      <w:r>
        <w:rPr>
          <w:spacing w:val="-8"/>
        </w:rPr>
        <w:t xml:space="preserve"> </w:t>
      </w:r>
      <w:r>
        <w:t>sentințe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achitare.</w:t>
      </w:r>
      <w:r>
        <w:rPr>
          <w:spacing w:val="-9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puțin</w:t>
      </w:r>
      <w:r>
        <w:rPr>
          <w:spacing w:val="-47"/>
        </w:rPr>
        <w:t xml:space="preserve"> </w:t>
      </w:r>
      <w:r>
        <w:t>peste</w:t>
      </w:r>
      <w:r>
        <w:rPr>
          <w:spacing w:val="1"/>
        </w:rPr>
        <w:t xml:space="preserve"> </w:t>
      </w:r>
      <w:r>
        <w:t>6%</w:t>
      </w:r>
      <w:r>
        <w:rPr>
          <w:spacing w:val="2"/>
        </w:rPr>
        <w:t xml:space="preserve"> </w:t>
      </w:r>
      <w:r>
        <w:t>din</w:t>
      </w:r>
      <w:r>
        <w:rPr>
          <w:spacing w:val="3"/>
        </w:rPr>
        <w:t xml:space="preserve"> </w:t>
      </w:r>
      <w:r>
        <w:t>hotărâri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privința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35</w:t>
      </w:r>
      <w:r>
        <w:rPr>
          <w:spacing w:val="4"/>
        </w:rPr>
        <w:t xml:space="preserve"> </w:t>
      </w:r>
      <w:r>
        <w:t>persoane,</w:t>
      </w:r>
      <w:r>
        <w:rPr>
          <w:spacing w:val="3"/>
        </w:rPr>
        <w:t xml:space="preserve"> </w:t>
      </w:r>
      <w:r>
        <w:t>instanțele</w:t>
      </w:r>
      <w:r>
        <w:rPr>
          <w:spacing w:val="2"/>
        </w:rPr>
        <w:t xml:space="preserve"> </w:t>
      </w:r>
      <w:r>
        <w:t>au</w:t>
      </w:r>
      <w:r>
        <w:rPr>
          <w:spacing w:val="3"/>
        </w:rPr>
        <w:t xml:space="preserve"> </w:t>
      </w:r>
      <w:r>
        <w:t>încetat</w:t>
      </w:r>
      <w:r>
        <w:rPr>
          <w:spacing w:val="3"/>
        </w:rPr>
        <w:t xml:space="preserve"> </w:t>
      </w:r>
      <w:r>
        <w:t>procesul.</w:t>
      </w:r>
      <w:r>
        <w:rPr>
          <w:spacing w:val="8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cele</w:t>
      </w:r>
      <w:r>
        <w:rPr>
          <w:spacing w:val="2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multe</w:t>
      </w:r>
      <w:r>
        <w:rPr>
          <w:spacing w:val="2"/>
        </w:rPr>
        <w:t xml:space="preserve"> </w:t>
      </w:r>
      <w:r>
        <w:t>ori,</w:t>
      </w:r>
    </w:p>
    <w:p w:rsidR="009F7D52" w:rsidRDefault="009F7D52">
      <w:pPr>
        <w:spacing w:line="264" w:lineRule="auto"/>
        <w:jc w:val="both"/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9F7D52">
      <w:pPr>
        <w:pStyle w:val="a3"/>
        <w:spacing w:before="33" w:line="266" w:lineRule="auto"/>
        <w:ind w:left="198" w:right="191"/>
        <w:jc w:val="both"/>
      </w:pPr>
      <w:r w:rsidRPr="009F7D52">
        <w:lastRenderedPageBreak/>
        <w:pict>
          <v:group id="_x0000_s2220" style="position:absolute;left:0;text-align:left;margin-left:70.55pt;margin-top:38.35pt;width:458.8pt;height:198.4pt;z-index:-15718400;mso-wrap-distance-left:0;mso-wrap-distance-right:0;mso-position-horizontal-relative:page" coordorigin="1411,767" coordsize="9176,3968">
            <v:shape id="_x0000_s2231" style="position:absolute;left:5091;top:1185;width:2356;height:3263" coordorigin="5091,1185" coordsize="2356,3263" path="m5815,1185r,816l5890,2005r75,10l6038,2032r71,24l6178,2086r65,36l6303,2163r56,45l6410,2258r46,53l6497,2368r36,60l6563,2491r25,65l6608,2623r13,68l6629,2761r2,70l6627,2901r-11,71l6600,3042r-24,69l6546,3179r-36,65l6469,3304r-45,56l6374,3411r-54,46l6264,3498r-60,36l6141,3565r-65,25l6009,3609r-68,14l5871,3630r-70,2l5731,3628r-71,-10l5590,3601r-69,-24l5453,3547r-362,731l5167,4313r77,32l5323,4372r80,23l5484,4414r82,15l5649,4439r83,7l5815,4448r77,-2l5968,4441r75,-9l6117,4420r72,-15l6261,4386r70,-21l6400,4340r67,-27l6533,4282r64,-33l6659,4213r61,-39l6779,4133r57,-44l6890,4043r53,-48l6994,3944r48,-52l7088,3837r44,-57l7173,3721r39,-60l7248,3598r33,-64l7311,3468r28,-67l7363,3332r22,-70l7404,3191r15,-73l7431,3044r9,-75l7445,2893r2,-76l7445,2740r-5,-76l7431,2589r-12,-74l7404,2443r-19,-72l7363,2301r-24,-69l7311,2165r-30,-66l7248,2035r-36,-62l7173,1912r-41,-59l7088,1796r-46,-54l6994,1689r-51,-51l6890,1590r-54,-46l6779,1500r-59,-41l6659,1420r-62,-36l6533,1351r-66,-30l6400,1293r-69,-24l6261,1247r-72,-18l6117,1213r-74,-12l5968,1193r-76,-6l5815,1185xe" fillcolor="#c00000" stroked="f">
              <v:path arrowok="t"/>
            </v:shape>
            <v:shape id="_x0000_s2230" style="position:absolute;left:4183;top:1312;width:1316;height:2966" coordorigin="4184,1313" coordsize="1316,2966" path="m5184,1313r-72,32l5043,1380r-68,38l4910,1460r-63,44l4786,1552r-59,50l4671,1654r-54,56l4566,1768r-48,60l4472,1891r-42,65l4390,2023r-36,69l4321,2162r-29,70l4267,2303r-22,72l4226,2447r-15,72l4199,2591r-8,73l4186,2736r-2,73l4185,2881r5,72l4197,3024r11,71l4222,3166r17,69l4259,3304r23,68l4307,3438r29,66l4368,3568r34,63l4439,3693r40,60l4522,3811r45,57l4615,3922r51,53l4719,4025r56,49l4833,4120r61,43l4957,4204r66,39l5091,4278r362,-731l5380,3507r-68,-48l5250,3404r-57,-60l5143,3279r-43,-71l5063,3132r-25,-69l5019,2992r-13,-71l5000,2850r,-70l5007,2710r12,-69l5037,2574r23,-66l5089,2445r35,-61l5163,2327r45,-55l5257,2222r54,-47l5369,2134r63,-38l5500,2065,5184,1313xe" fillcolor="#00af50" stroked="f">
              <v:path arrowok="t"/>
            </v:shape>
            <v:shape id="_x0000_s2229" style="position:absolute;left:4183;top:1312;width:1316;height:2966" coordorigin="4184,1313" coordsize="1316,2966" path="m5091,4278r-68,-35l4957,4204r-63,-41l4833,4120r-58,-46l4719,4025r-53,-50l4615,3922r-48,-54l4522,3811r-43,-58l4439,3693r-37,-62l4368,3568r-32,-64l4307,3438r-25,-66l4259,3304r-20,-69l4222,3166r-14,-71l4197,3024r-7,-71l4185,2881r-1,-72l4186,2736r5,-72l4199,2591r12,-72l4226,2447r19,-72l4267,2303r25,-71l4321,2162r33,-70l4390,2023r40,-67l4472,1891r46,-63l4566,1768r51,-58l4671,1654r56,-52l4786,1552r61,-48l4910,1460r65,-42l5043,1380r69,-35l5184,1313r316,752l5432,2096r-63,38l5311,2175r-54,47l5208,2272r-45,55l5124,2384r-35,61l5060,2508r-23,66l5019,2641r-12,69l5000,2780r,70l5006,2921r13,71l5038,3063r25,69l5100,3208r43,71l5193,3344r57,60l5312,3459r68,48l5453,3547r-362,731xe" filled="f" strokecolor="white" strokeweight="1.5pt">
              <v:path arrowok="t"/>
            </v:shape>
            <v:shape id="_x0000_s2228" style="position:absolute;left:5183;top:1185;width:632;height:880" coordorigin="5184,1185" coordsize="632,880" path="m5815,1185r-81,2l5653,1194r-80,10l5493,1218r-79,18l5336,1257r-77,26l5184,1313r316,752l5576,2037r78,-20l5734,2005r81,-4l5815,1185xe" fillcolor="#a4a4a4" stroked="f">
              <v:path arrowok="t"/>
            </v:shape>
            <v:shape id="_x0000_s2227" style="position:absolute;left:5183;top:1185;width:632;height:880" coordorigin="5184,1185" coordsize="632,880" path="m5184,1313r75,-30l5336,1257r78,-21l5493,1218r80,-14l5653,1194r81,-7l5815,1185r,816l5734,2005r-80,12l5576,2037r-76,28l5184,1313xe" filled="f" strokecolor="white" strokeweight="1.5pt">
              <v:path arrowok="t"/>
            </v:shape>
            <v:shape id="_x0000_s2226" style="position:absolute;left:6098;top:2955;width:1817;height:282" coordorigin="6098,2955" coordsize="1817,282" path="m7915,2955r-1817,l6098,3071r,24l6098,3237r1817,l7915,3095r,-24l7915,2955xe" stroked="f">
              <v:path arrowok="t"/>
            </v:shape>
            <v:shape id="_x0000_s2225" style="position:absolute;left:3848;top:1475;width:2379;height:1444" coordorigin="3849,1475" coordsize="2379,1444" o:spt="100" adj="0,,0" path="m5336,2637r-1487,l3849,2755r,24l3849,2919r1487,l5336,2779r,-24l5336,2637xm6227,1475r-1307,l4920,1593r,24l4920,1759r1307,l6227,1617r,-24l6227,1475xe" stroked="f">
              <v:stroke joinstyle="round"/>
              <v:formulas/>
              <v:path arrowok="t" o:connecttype="segments"/>
            </v:shape>
            <v:shape id="_x0000_s2224" type="#_x0000_t202" style="position:absolute;left:1418;top:774;width:9161;height:3953" filled="f" strokecolor="#d9d9d9">
              <v:textbox inset="0,0,0,0">
                <w:txbxContent>
                  <w:p w:rsidR="009F7D52" w:rsidRDefault="00E67D5F">
                    <w:pPr>
                      <w:spacing w:before="145"/>
                      <w:ind w:right="345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Soluțiile</w:t>
                    </w:r>
                    <w:r>
                      <w:rPr>
                        <w:color w:val="585858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585858"/>
                        <w:sz w:val="24"/>
                      </w:rPr>
                      <w:t>instanțelor</w:t>
                    </w:r>
                    <w:r>
                      <w:rPr>
                        <w:color w:val="585858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color w:val="585858"/>
                        <w:sz w:val="24"/>
                      </w:rPr>
                      <w:t>-</w:t>
                    </w:r>
                    <w:r>
                      <w:rPr>
                        <w:color w:val="585858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4"/>
                      </w:rPr>
                      <w:t>Fond</w:t>
                    </w:r>
                  </w:p>
                </w:txbxContent>
              </v:textbox>
            </v:shape>
            <v:shape id="_x0000_s2223" type="#_x0000_t202" style="position:absolute;left:6098;top:2954;width:1817;height:283" filled="f" strokecolor="#bebebe">
              <v:textbox inset="0,0,0,0">
                <w:txbxContent>
                  <w:p w:rsidR="009F7D52" w:rsidRDefault="00E67D5F">
                    <w:pPr>
                      <w:spacing w:before="23"/>
                      <w:ind w:left="6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condamnare,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317,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57%</w:t>
                    </w:r>
                  </w:p>
                </w:txbxContent>
              </v:textbox>
            </v:shape>
            <v:shape id="_x0000_s2222" type="#_x0000_t202" style="position:absolute;left:3848;top:2637;width:1488;height:283" filled="f" strokecolor="#bebebe">
              <v:textbox inset="0,0,0,0">
                <w:txbxContent>
                  <w:p w:rsidR="009F7D52" w:rsidRDefault="00E67D5F">
                    <w:pPr>
                      <w:spacing w:before="23"/>
                      <w:ind w:left="6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achitare,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201,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37%</w:t>
                    </w:r>
                  </w:p>
                </w:txbxContent>
              </v:textbox>
            </v:shape>
            <v:shape id="_x0000_s2221" type="#_x0000_t202" style="position:absolute;left:4920;top:1476;width:1307;height:283" filled="f" strokecolor="#bebebe">
              <v:textbox inset="0,0,0,0">
                <w:txbxContent>
                  <w:p w:rsidR="009F7D52" w:rsidRDefault="00E67D5F">
                    <w:pPr>
                      <w:spacing w:before="23"/>
                      <w:ind w:left="58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încetare, 35,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6%</w:t>
                    </w:r>
                  </w:p>
                </w:txbxContent>
              </v:textbox>
            </v:shape>
            <w10:wrap type="topAndBottom" anchorx="page"/>
          </v:group>
        </w:pict>
      </w:r>
      <w:r w:rsidR="00E67D5F">
        <w:t>motivul</w:t>
      </w:r>
      <w:r w:rsidR="00E67D5F">
        <w:rPr>
          <w:spacing w:val="1"/>
        </w:rPr>
        <w:t xml:space="preserve"> </w:t>
      </w:r>
      <w:r w:rsidR="00E67D5F">
        <w:t>încetării</w:t>
      </w:r>
      <w:r w:rsidR="00E67D5F">
        <w:rPr>
          <w:spacing w:val="1"/>
        </w:rPr>
        <w:t xml:space="preserve"> </w:t>
      </w:r>
      <w:r w:rsidR="00E67D5F">
        <w:t>procesului</w:t>
      </w:r>
      <w:r w:rsidR="00E67D5F">
        <w:rPr>
          <w:spacing w:val="1"/>
        </w:rPr>
        <w:t xml:space="preserve"> </w:t>
      </w:r>
      <w:r w:rsidR="00E67D5F">
        <w:t>penal</w:t>
      </w:r>
      <w:r w:rsidR="00E67D5F">
        <w:rPr>
          <w:spacing w:val="1"/>
        </w:rPr>
        <w:t xml:space="preserve"> </w:t>
      </w:r>
      <w:r w:rsidR="00E67D5F">
        <w:t>a</w:t>
      </w:r>
      <w:r w:rsidR="00E67D5F">
        <w:rPr>
          <w:spacing w:val="1"/>
        </w:rPr>
        <w:t xml:space="preserve"> </w:t>
      </w:r>
      <w:r w:rsidR="00E67D5F">
        <w:t>constituit</w:t>
      </w:r>
      <w:r w:rsidR="00E67D5F">
        <w:rPr>
          <w:spacing w:val="1"/>
        </w:rPr>
        <w:t xml:space="preserve"> </w:t>
      </w:r>
      <w:r w:rsidR="00E67D5F">
        <w:t>expirarea</w:t>
      </w:r>
      <w:r w:rsidR="00E67D5F">
        <w:rPr>
          <w:spacing w:val="1"/>
        </w:rPr>
        <w:t xml:space="preserve"> </w:t>
      </w:r>
      <w:r w:rsidR="00E67D5F">
        <w:t>termenului</w:t>
      </w:r>
      <w:r w:rsidR="00E67D5F">
        <w:rPr>
          <w:spacing w:val="1"/>
        </w:rPr>
        <w:t xml:space="preserve"> </w:t>
      </w:r>
      <w:r w:rsidR="00E67D5F">
        <w:t>de</w:t>
      </w:r>
      <w:r w:rsidR="00E67D5F">
        <w:rPr>
          <w:spacing w:val="1"/>
        </w:rPr>
        <w:t xml:space="preserve"> </w:t>
      </w:r>
      <w:r w:rsidR="00E67D5F">
        <w:t>prescripție</w:t>
      </w:r>
      <w:r w:rsidR="00E67D5F">
        <w:rPr>
          <w:spacing w:val="1"/>
        </w:rPr>
        <w:t xml:space="preserve"> </w:t>
      </w:r>
      <w:r w:rsidR="00E67D5F">
        <w:t>de</w:t>
      </w:r>
      <w:r w:rsidR="00E67D5F">
        <w:rPr>
          <w:spacing w:val="1"/>
        </w:rPr>
        <w:t xml:space="preserve"> </w:t>
      </w:r>
      <w:r w:rsidR="00E67D5F">
        <w:t>tragere</w:t>
      </w:r>
      <w:r w:rsidR="00E67D5F">
        <w:rPr>
          <w:spacing w:val="1"/>
        </w:rPr>
        <w:t xml:space="preserve"> </w:t>
      </w:r>
      <w:r w:rsidR="00E67D5F">
        <w:t>la</w:t>
      </w:r>
      <w:r w:rsidR="00E67D5F">
        <w:rPr>
          <w:spacing w:val="-47"/>
        </w:rPr>
        <w:t xml:space="preserve"> </w:t>
      </w:r>
      <w:r w:rsidR="00E67D5F">
        <w:t>răspundere penală.</w:t>
      </w:r>
      <w:r w:rsidR="00E67D5F">
        <w:rPr>
          <w:spacing w:val="-1"/>
        </w:rPr>
        <w:t xml:space="preserve"> </w:t>
      </w:r>
      <w:r w:rsidR="00E67D5F">
        <w:t>Un</w:t>
      </w:r>
      <w:r w:rsidR="00E67D5F">
        <w:rPr>
          <w:spacing w:val="-5"/>
        </w:rPr>
        <w:t xml:space="preserve"> </w:t>
      </w:r>
      <w:r w:rsidR="00E67D5F">
        <w:t>alt</w:t>
      </w:r>
      <w:r w:rsidR="00E67D5F">
        <w:rPr>
          <w:spacing w:val="-2"/>
        </w:rPr>
        <w:t xml:space="preserve"> </w:t>
      </w:r>
      <w:r w:rsidR="00E67D5F">
        <w:t>motiv</w:t>
      </w:r>
      <w:r w:rsidR="00E67D5F">
        <w:rPr>
          <w:spacing w:val="-3"/>
        </w:rPr>
        <w:t xml:space="preserve"> </w:t>
      </w:r>
      <w:r w:rsidR="00E67D5F">
        <w:t>pentru</w:t>
      </w:r>
      <w:r w:rsidR="00E67D5F">
        <w:rPr>
          <w:spacing w:val="-2"/>
        </w:rPr>
        <w:t xml:space="preserve"> </w:t>
      </w:r>
      <w:r w:rsidR="00E67D5F">
        <w:t>încetări</w:t>
      </w:r>
      <w:r w:rsidR="00E67D5F">
        <w:rPr>
          <w:spacing w:val="-5"/>
        </w:rPr>
        <w:t xml:space="preserve"> </w:t>
      </w:r>
      <w:r w:rsidR="00E67D5F">
        <w:t>ț</w:t>
      </w:r>
      <w:r w:rsidR="00E67D5F">
        <w:t>in</w:t>
      </w:r>
      <w:r w:rsidR="00E67D5F">
        <w:rPr>
          <w:spacing w:val="-1"/>
        </w:rPr>
        <w:t xml:space="preserve"> </w:t>
      </w:r>
      <w:r w:rsidR="00E67D5F">
        <w:t>existența</w:t>
      </w:r>
      <w:r w:rsidR="00E67D5F">
        <w:rPr>
          <w:spacing w:val="-2"/>
        </w:rPr>
        <w:t xml:space="preserve"> </w:t>
      </w:r>
      <w:r w:rsidR="00E67D5F">
        <w:t>circumstanțelor</w:t>
      </w:r>
      <w:r w:rsidR="00E67D5F">
        <w:rPr>
          <w:spacing w:val="-4"/>
        </w:rPr>
        <w:t xml:space="preserve"> </w:t>
      </w:r>
      <w:r w:rsidR="00E67D5F">
        <w:t>ce</w:t>
      </w:r>
      <w:r w:rsidR="00E67D5F">
        <w:rPr>
          <w:spacing w:val="-4"/>
        </w:rPr>
        <w:t xml:space="preserve"> </w:t>
      </w:r>
      <w:r w:rsidR="00E67D5F">
        <w:t>exclud tragerea</w:t>
      </w:r>
      <w:r w:rsidR="00E67D5F">
        <w:rPr>
          <w:spacing w:val="-2"/>
        </w:rPr>
        <w:t xml:space="preserve"> </w:t>
      </w:r>
      <w:r w:rsidR="00E67D5F">
        <w:t>lor</w:t>
      </w:r>
      <w:r w:rsidR="00E67D5F">
        <w:rPr>
          <w:spacing w:val="-4"/>
        </w:rPr>
        <w:t xml:space="preserve"> </w:t>
      </w:r>
      <w:r w:rsidR="00E67D5F">
        <w:t>la</w:t>
      </w:r>
    </w:p>
    <w:p w:rsidR="009F7D52" w:rsidRDefault="00E67D5F">
      <w:pPr>
        <w:pStyle w:val="a3"/>
        <w:spacing w:before="158"/>
        <w:ind w:left="198"/>
        <w:jc w:val="both"/>
      </w:pPr>
      <w:r>
        <w:t>răspundere</w:t>
      </w:r>
      <w:r>
        <w:rPr>
          <w:spacing w:val="1"/>
        </w:rPr>
        <w:t xml:space="preserve"> </w:t>
      </w:r>
      <w:r>
        <w:t>penală,</w:t>
      </w:r>
      <w:r>
        <w:rPr>
          <w:spacing w:val="-2"/>
        </w:rPr>
        <w:t xml:space="preserve"> </w:t>
      </w:r>
      <w:r>
        <w:t>cum</w:t>
      </w:r>
      <w:r>
        <w:rPr>
          <w:spacing w:val="-2"/>
        </w:rPr>
        <w:t xml:space="preserve"> </w:t>
      </w:r>
      <w:r>
        <w:t>ar</w:t>
      </w:r>
      <w:r>
        <w:rPr>
          <w:spacing w:val="-3"/>
        </w:rPr>
        <w:t xml:space="preserve"> </w:t>
      </w:r>
      <w:r>
        <w:t>fi amnistia.</w:t>
      </w:r>
    </w:p>
    <w:p w:rsidR="009F7D52" w:rsidRDefault="00E67D5F">
      <w:pPr>
        <w:pStyle w:val="a3"/>
        <w:spacing w:before="146" w:line="264" w:lineRule="auto"/>
        <w:ind w:left="198" w:right="191"/>
        <w:jc w:val="both"/>
      </w:pPr>
      <w:r>
        <w:t>Expirarea</w:t>
      </w:r>
      <w:r>
        <w:rPr>
          <w:spacing w:val="1"/>
        </w:rPr>
        <w:t xml:space="preserve"> </w:t>
      </w:r>
      <w:r>
        <w:t>termenului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tragere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răspunderea</w:t>
      </w:r>
      <w:r>
        <w:rPr>
          <w:spacing w:val="1"/>
        </w:rPr>
        <w:t xml:space="preserve"> </w:t>
      </w:r>
      <w:r>
        <w:t>penală</w:t>
      </w:r>
      <w:r>
        <w:rPr>
          <w:spacing w:val="1"/>
        </w:rPr>
        <w:t xml:space="preserve"> </w:t>
      </w:r>
      <w:r>
        <w:t>atrage</w:t>
      </w:r>
      <w:r>
        <w:rPr>
          <w:spacing w:val="1"/>
        </w:rPr>
        <w:t xml:space="preserve"> </w:t>
      </w:r>
      <w:r>
        <w:t>după</w:t>
      </w:r>
      <w:r>
        <w:rPr>
          <w:spacing w:val="1"/>
        </w:rPr>
        <w:t xml:space="preserve"> </w:t>
      </w:r>
      <w:r>
        <w:t>sine</w:t>
      </w:r>
      <w:r>
        <w:rPr>
          <w:spacing w:val="1"/>
        </w:rPr>
        <w:t xml:space="preserve"> </w:t>
      </w:r>
      <w:r>
        <w:t>au</w:t>
      </w:r>
      <w:r>
        <w:t>tomat</w:t>
      </w:r>
      <w:r>
        <w:rPr>
          <w:spacing w:val="1"/>
        </w:rPr>
        <w:t xml:space="preserve"> </w:t>
      </w:r>
      <w:r>
        <w:t>neaplicarea</w:t>
      </w:r>
      <w:r>
        <w:rPr>
          <w:spacing w:val="1"/>
        </w:rPr>
        <w:t xml:space="preserve"> </w:t>
      </w:r>
      <w:r>
        <w:t>sancțiunilor, chiar dacă a fost dovedită vinovăția persoanei. O posibilă cauză pentru cele 6% ar putea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excesivă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examinare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cauzelor.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eventuală</w:t>
      </w:r>
      <w:r>
        <w:rPr>
          <w:spacing w:val="1"/>
        </w:rPr>
        <w:t xml:space="preserve"> </w:t>
      </w:r>
      <w:r>
        <w:t>recomandare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această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ț</w:t>
      </w:r>
      <w:r>
        <w:t>ine</w:t>
      </w:r>
      <w:r>
        <w:rPr>
          <w:spacing w:val="1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posibilitatea</w:t>
      </w:r>
      <w:r>
        <w:rPr>
          <w:spacing w:val="1"/>
        </w:rPr>
        <w:t xml:space="preserve"> </w:t>
      </w:r>
      <w:r>
        <w:t>extinderii</w:t>
      </w:r>
      <w:r>
        <w:rPr>
          <w:spacing w:val="1"/>
        </w:rPr>
        <w:t xml:space="preserve"> </w:t>
      </w:r>
      <w:r>
        <w:t>termenului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atragere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răspundere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suspendarea</w:t>
      </w:r>
      <w:r>
        <w:rPr>
          <w:spacing w:val="1"/>
        </w:rPr>
        <w:t xml:space="preserve"> </w:t>
      </w:r>
      <w:r>
        <w:t>termenului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prescripție în cazul infracțiunilor de corupție odată cu transmiterea cauzelor în instanța de judecată.</w:t>
      </w:r>
      <w:r>
        <w:rPr>
          <w:spacing w:val="1"/>
        </w:rPr>
        <w:t xml:space="preserve"> </w:t>
      </w:r>
      <w:r>
        <w:t>Aceste modificări trebuie să țină totuși cont de o abordare bazată pe drepturile omului, astfel înc</w:t>
      </w:r>
      <w:r>
        <w:t>ât să</w:t>
      </w:r>
      <w:r>
        <w:rPr>
          <w:spacing w:val="-47"/>
        </w:rPr>
        <w:t xml:space="preserve"> </w:t>
      </w:r>
      <w:r>
        <w:t>fie evitate situațiile în care o cauză penală să poată fi examinată la nesfârșit. Una din soluții ar fi</w:t>
      </w:r>
      <w:r>
        <w:rPr>
          <w:spacing w:val="1"/>
        </w:rPr>
        <w:t xml:space="preserve"> </w:t>
      </w:r>
      <w:r>
        <w:t>limitarea</w:t>
      </w:r>
      <w:r>
        <w:rPr>
          <w:spacing w:val="-1"/>
        </w:rPr>
        <w:t xml:space="preserve"> </w:t>
      </w:r>
      <w:r>
        <w:t>posibilității SCJ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 trimite</w:t>
      </w:r>
      <w:r>
        <w:rPr>
          <w:spacing w:val="-3"/>
        </w:rPr>
        <w:t xml:space="preserve"> </w:t>
      </w:r>
      <w:r>
        <w:t>cauza la rejudecare o</w:t>
      </w:r>
      <w:r>
        <w:rPr>
          <w:spacing w:val="-2"/>
        </w:rPr>
        <w:t xml:space="preserve"> </w:t>
      </w:r>
      <w:r>
        <w:t>singură</w:t>
      </w:r>
      <w:r>
        <w:rPr>
          <w:spacing w:val="-1"/>
        </w:rPr>
        <w:t xml:space="preserve"> </w:t>
      </w:r>
      <w:r>
        <w:t>dată.</w:t>
      </w:r>
    </w:p>
    <w:p w:rsidR="009F7D52" w:rsidRDefault="00E67D5F">
      <w:pPr>
        <w:pStyle w:val="a3"/>
        <w:spacing w:before="121" w:line="264" w:lineRule="auto"/>
        <w:ind w:left="198" w:right="190"/>
        <w:jc w:val="both"/>
      </w:pPr>
      <w:r>
        <w:t>Cât privește rata achitărilor (37%), care este destul de mare (rata medie a achitărilor în Moldova nu</w:t>
      </w:r>
      <w:r>
        <w:rPr>
          <w:spacing w:val="1"/>
        </w:rPr>
        <w:t xml:space="preserve"> </w:t>
      </w:r>
      <w:r>
        <w:t>depășește 3%), aceste date ne vorbesc în primul rând despre calitatea probelor administrate fie (lipsa</w:t>
      </w:r>
      <w:r>
        <w:rPr>
          <w:spacing w:val="-47"/>
        </w:rPr>
        <w:t xml:space="preserve"> </w:t>
      </w:r>
      <w:r>
        <w:t>unor probe suficient de puternice) care să determin</w:t>
      </w:r>
      <w:r>
        <w:t>e condamnarea persoanelor. Bineînțeles că rata</w:t>
      </w:r>
      <w:r>
        <w:rPr>
          <w:spacing w:val="1"/>
        </w:rPr>
        <w:t xml:space="preserve"> </w:t>
      </w:r>
      <w:r>
        <w:t>achitărilor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facto</w:t>
      </w:r>
      <w:r>
        <w:rPr>
          <w:spacing w:val="1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mică</w:t>
      </w:r>
      <w:r>
        <w:rPr>
          <w:spacing w:val="1"/>
        </w:rPr>
        <w:t xml:space="preserve"> </w:t>
      </w:r>
      <w:r>
        <w:t>dacă</w:t>
      </w:r>
      <w:r>
        <w:rPr>
          <w:spacing w:val="1"/>
        </w:rPr>
        <w:t xml:space="preserve"> </w:t>
      </w:r>
      <w:r>
        <w:t>luam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calcul</w:t>
      </w:r>
      <w:r>
        <w:rPr>
          <w:spacing w:val="1"/>
        </w:rPr>
        <w:t xml:space="preserve"> </w:t>
      </w:r>
      <w:r>
        <w:t>ș</w:t>
      </w:r>
      <w:r>
        <w:t>i</w:t>
      </w:r>
      <w:r>
        <w:rPr>
          <w:spacing w:val="1"/>
        </w:rPr>
        <w:t xml:space="preserve"> </w:t>
      </w:r>
      <w:r>
        <w:t>cauzele</w:t>
      </w:r>
      <w:r>
        <w:rPr>
          <w:spacing w:val="1"/>
        </w:rPr>
        <w:t xml:space="preserve"> </w:t>
      </w:r>
      <w:r>
        <w:t>finalizează</w:t>
      </w:r>
      <w:r>
        <w:rPr>
          <w:spacing w:val="1"/>
        </w:rPr>
        <w:t xml:space="preserve"> </w:t>
      </w:r>
      <w:r>
        <w:t>potrivit</w:t>
      </w:r>
      <w:r>
        <w:rPr>
          <w:spacing w:val="1"/>
        </w:rPr>
        <w:t xml:space="preserve"> </w:t>
      </w:r>
      <w:r>
        <w:t>procedurii</w:t>
      </w:r>
      <w:r>
        <w:rPr>
          <w:spacing w:val="1"/>
        </w:rPr>
        <w:t xml:space="preserve"> </w:t>
      </w:r>
      <w:r>
        <w:t>simplificate,</w:t>
      </w:r>
      <w:r>
        <w:rPr>
          <w:spacing w:val="-5"/>
        </w:rPr>
        <w:t xml:space="preserve"> </w:t>
      </w:r>
      <w:r>
        <w:t>însă</w:t>
      </w:r>
      <w:r>
        <w:rPr>
          <w:spacing w:val="-5"/>
        </w:rPr>
        <w:t xml:space="preserve"> </w:t>
      </w:r>
      <w:r>
        <w:t>aceasta</w:t>
      </w:r>
      <w:r>
        <w:rPr>
          <w:spacing w:val="-5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explica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diferență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tocmai</w:t>
      </w:r>
      <w:r>
        <w:rPr>
          <w:spacing w:val="-8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ori.</w:t>
      </w:r>
      <w:r>
        <w:rPr>
          <w:spacing w:val="-7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analiza</w:t>
      </w:r>
      <w:r>
        <w:rPr>
          <w:spacing w:val="-6"/>
        </w:rPr>
        <w:t xml:space="preserve"> </w:t>
      </w:r>
      <w:r>
        <w:t>textelor</w:t>
      </w:r>
      <w:r>
        <w:rPr>
          <w:spacing w:val="-5"/>
        </w:rPr>
        <w:t xml:space="preserve"> </w:t>
      </w:r>
      <w:r>
        <w:t>cauzelor</w:t>
      </w:r>
      <w:r>
        <w:rPr>
          <w:spacing w:val="-6"/>
        </w:rPr>
        <w:t xml:space="preserve"> </w:t>
      </w:r>
      <w:r>
        <w:t>în</w:t>
      </w:r>
      <w:r>
        <w:rPr>
          <w:spacing w:val="-47"/>
        </w:rPr>
        <w:t xml:space="preserve"> </w:t>
      </w:r>
      <w:r>
        <w:t>care instanțele de fond au decis achitarea condamnaților, de cele mai multe ori, acestea s-au rezumat</w:t>
      </w:r>
      <w:r>
        <w:rPr>
          <w:spacing w:val="-47"/>
        </w:rPr>
        <w:t xml:space="preserve"> </w:t>
      </w:r>
      <w:r>
        <w:t>la inexistența faptei infracțiunii. Hotărârile CSJ nu includ esența argumentelor primei instanțe, doar</w:t>
      </w:r>
      <w:r>
        <w:rPr>
          <w:spacing w:val="1"/>
        </w:rPr>
        <w:t xml:space="preserve"> </w:t>
      </w:r>
      <w:r>
        <w:t>descrierea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scurt</w:t>
      </w:r>
      <w:r>
        <w:rPr>
          <w:spacing w:val="1"/>
        </w:rPr>
        <w:t xml:space="preserve"> </w:t>
      </w:r>
      <w:r>
        <w:t>(reproducerea)</w:t>
      </w:r>
      <w:r>
        <w:rPr>
          <w:spacing w:val="1"/>
        </w:rPr>
        <w:t xml:space="preserve"> </w:t>
      </w:r>
      <w:r>
        <w:t>rechizitoriului,</w:t>
      </w:r>
      <w:r>
        <w:rPr>
          <w:spacing w:val="1"/>
        </w:rPr>
        <w:t xml:space="preserve"> </w:t>
      </w:r>
      <w:r>
        <w:t>ș</w:t>
      </w:r>
      <w:r>
        <w:t>i</w:t>
      </w:r>
      <w:r>
        <w:rPr>
          <w:spacing w:val="1"/>
        </w:rPr>
        <w:t xml:space="preserve"> </w:t>
      </w:r>
      <w:r>
        <w:t>ulterior</w:t>
      </w:r>
      <w:r>
        <w:rPr>
          <w:spacing w:val="1"/>
        </w:rPr>
        <w:t xml:space="preserve"> </w:t>
      </w:r>
      <w:r>
        <w:t>argumentelor</w:t>
      </w:r>
      <w:r>
        <w:rPr>
          <w:spacing w:val="1"/>
        </w:rPr>
        <w:t xml:space="preserve"> </w:t>
      </w:r>
      <w:r>
        <w:t>procurorului</w:t>
      </w:r>
      <w:r>
        <w:rPr>
          <w:spacing w:val="1"/>
        </w:rPr>
        <w:t xml:space="preserve"> </w:t>
      </w:r>
      <w:r>
        <w:t>invocate</w:t>
      </w:r>
      <w:r>
        <w:rPr>
          <w:spacing w:val="-47"/>
        </w:rPr>
        <w:t xml:space="preserve"> </w:t>
      </w:r>
      <w:r>
        <w:t>împotriva</w:t>
      </w:r>
      <w:r>
        <w:rPr>
          <w:spacing w:val="-3"/>
        </w:rPr>
        <w:t xml:space="preserve"> </w:t>
      </w:r>
      <w:r>
        <w:t>sentinței de achitare, în</w:t>
      </w:r>
      <w:r>
        <w:rPr>
          <w:spacing w:val="-1"/>
        </w:rPr>
        <w:t xml:space="preserve"> </w:t>
      </w:r>
      <w:r>
        <w:t>instanța de</w:t>
      </w:r>
      <w:r>
        <w:rPr>
          <w:spacing w:val="-3"/>
        </w:rPr>
        <w:t xml:space="preserve"> </w:t>
      </w:r>
      <w:r>
        <w:t>apel.</w:t>
      </w:r>
    </w:p>
    <w:p w:rsidR="009F7D52" w:rsidRDefault="00E67D5F">
      <w:pPr>
        <w:pStyle w:val="a5"/>
        <w:numPr>
          <w:ilvl w:val="0"/>
          <w:numId w:val="2"/>
        </w:numPr>
        <w:tabs>
          <w:tab w:val="left" w:pos="918"/>
          <w:tab w:val="left" w:pos="919"/>
        </w:tabs>
        <w:spacing w:before="121"/>
        <w:ind w:hanging="361"/>
        <w:rPr>
          <w:rFonts w:ascii="Calibri Light" w:hAnsi="Calibri Light"/>
        </w:rPr>
      </w:pPr>
      <w:bookmarkStart w:id="12" w:name="_bookmark12"/>
      <w:bookmarkEnd w:id="12"/>
      <w:r>
        <w:rPr>
          <w:rFonts w:ascii="Calibri Light" w:hAnsi="Calibri Light"/>
          <w:color w:val="404040"/>
        </w:rPr>
        <w:t>Soluțiile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curților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de</w:t>
      </w:r>
      <w:r>
        <w:rPr>
          <w:rFonts w:ascii="Calibri Light" w:hAnsi="Calibri Light"/>
          <w:color w:val="404040"/>
          <w:spacing w:val="-2"/>
        </w:rPr>
        <w:t xml:space="preserve"> </w:t>
      </w:r>
      <w:r>
        <w:rPr>
          <w:rFonts w:ascii="Calibri Light" w:hAnsi="Calibri Light"/>
          <w:color w:val="404040"/>
        </w:rPr>
        <w:t>apel</w:t>
      </w:r>
    </w:p>
    <w:p w:rsidR="009F7D52" w:rsidRDefault="009F7D52">
      <w:pPr>
        <w:rPr>
          <w:rFonts w:ascii="Calibri Light" w:hAnsi="Calibri Light"/>
        </w:rPr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9F7D52">
      <w:pPr>
        <w:pStyle w:val="a3"/>
        <w:ind w:left="190"/>
        <w:rPr>
          <w:rFonts w:ascii="Calibri Light"/>
          <w:sz w:val="20"/>
        </w:rPr>
      </w:pPr>
      <w:r w:rsidRPr="009F7D52">
        <w:rPr>
          <w:rFonts w:ascii="Calibri Light"/>
          <w:sz w:val="20"/>
        </w:rPr>
      </w:r>
      <w:r>
        <w:rPr>
          <w:rFonts w:ascii="Calibri Light"/>
          <w:sz w:val="20"/>
        </w:rPr>
        <w:pict>
          <v:group id="_x0000_s2213" style="width:455.25pt;height:177pt;mso-position-horizontal-relative:char;mso-position-vertical-relative:line" coordsize="9105,3540">
            <v:shape id="_x0000_s2219" type="#_x0000_t75" style="position:absolute;left:2764;top:231;width:3242;height:3242">
              <v:imagedata r:id="rId37" o:title=""/>
            </v:shape>
            <v:shape id="_x0000_s2218" style="position:absolute;left:4942;top:1835;width:1683;height:504" coordorigin="4943,1836" coordsize="1683,504" path="m6625,1836r-1682,l4943,2046r,42l4943,2340r1682,l6625,2088r,-42l6625,1836xe" stroked="f">
              <v:path arrowok="t"/>
            </v:shape>
            <v:shape id="_x0000_s2217" style="position:absolute;left:2180;top:1363;width:1614;height:504" coordorigin="2181,1364" coordsize="1614,504" path="m3794,1364r-1613,l2181,1574r,42l2181,1868r1613,l3794,1616r,-42l3794,1364xe" stroked="f">
              <v:path arrowok="t"/>
            </v:shape>
            <v:shape id="_x0000_s2216" type="#_x0000_t202" style="position:absolute;left:7;top:7;width:9090;height:3525" filled="f" strokecolor="#dfe4eb">
              <v:textbox inset="0,0,0,0">
                <w:txbxContent>
                  <w:p w:rsidR="009F7D52" w:rsidRDefault="009F7D52">
                    <w:pPr>
                      <w:rPr>
                        <w:rFonts w:ascii="Calibri Light"/>
                        <w:sz w:val="25"/>
                      </w:rPr>
                    </w:pPr>
                  </w:p>
                  <w:p w:rsidR="009F7D52" w:rsidRDefault="00E67D5F">
                    <w:pPr>
                      <w:ind w:right="330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44536A"/>
                        <w:sz w:val="24"/>
                      </w:rPr>
                      <w:t>Soluțiile</w:t>
                    </w:r>
                    <w:r>
                      <w:rPr>
                        <w:b/>
                        <w:color w:val="44536A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4536A"/>
                        <w:sz w:val="24"/>
                      </w:rPr>
                      <w:t>instanțelor</w:t>
                    </w:r>
                    <w:r>
                      <w:rPr>
                        <w:b/>
                        <w:color w:val="44536A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4536A"/>
                        <w:sz w:val="24"/>
                      </w:rPr>
                      <w:t>-</w:t>
                    </w:r>
                    <w:r>
                      <w:rPr>
                        <w:b/>
                        <w:color w:val="44536A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4536A"/>
                        <w:sz w:val="24"/>
                      </w:rPr>
                      <w:t>Apel</w:t>
                    </w:r>
                  </w:p>
                  <w:p w:rsidR="009F7D52" w:rsidRDefault="009F7D52">
                    <w:pPr>
                      <w:rPr>
                        <w:b/>
                        <w:sz w:val="24"/>
                      </w:rPr>
                    </w:pPr>
                  </w:p>
                  <w:p w:rsidR="009F7D52" w:rsidRDefault="009F7D52">
                    <w:pPr>
                      <w:rPr>
                        <w:b/>
                        <w:sz w:val="24"/>
                      </w:rPr>
                    </w:pPr>
                  </w:p>
                  <w:p w:rsidR="009F7D52" w:rsidRDefault="009F7D52">
                    <w:pPr>
                      <w:rPr>
                        <w:b/>
                        <w:sz w:val="24"/>
                      </w:rPr>
                    </w:pPr>
                  </w:p>
                  <w:p w:rsidR="009F7D52" w:rsidRDefault="009F7D52">
                    <w:pPr>
                      <w:spacing w:before="5"/>
                      <w:rPr>
                        <w:b/>
                        <w:sz w:val="18"/>
                      </w:rPr>
                    </w:pPr>
                  </w:p>
                  <w:p w:rsidR="009F7D52" w:rsidRDefault="00E67D5F">
                    <w:pPr>
                      <w:ind w:left="7449"/>
                      <w:rPr>
                        <w:sz w:val="18"/>
                      </w:rPr>
                    </w:pPr>
                    <w:r>
                      <w:rPr>
                        <w:color w:val="44536A"/>
                        <w:sz w:val="18"/>
                      </w:rPr>
                      <w:t>Casat</w:t>
                    </w:r>
                    <w:r>
                      <w:rPr>
                        <w:color w:val="44536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44536A"/>
                        <w:sz w:val="18"/>
                      </w:rPr>
                      <w:t>hot.</w:t>
                    </w:r>
                    <w:r>
                      <w:rPr>
                        <w:color w:val="44536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44536A"/>
                        <w:sz w:val="18"/>
                      </w:rPr>
                      <w:t>Fond</w:t>
                    </w:r>
                  </w:p>
                  <w:p w:rsidR="009F7D52" w:rsidRDefault="00E67D5F">
                    <w:pPr>
                      <w:spacing w:before="118"/>
                      <w:ind w:left="7449"/>
                      <w:rPr>
                        <w:sz w:val="18"/>
                      </w:rPr>
                    </w:pPr>
                    <w:r>
                      <w:rPr>
                        <w:color w:val="44536A"/>
                        <w:sz w:val="18"/>
                      </w:rPr>
                      <w:t>Menținut</w:t>
                    </w:r>
                    <w:r>
                      <w:rPr>
                        <w:color w:val="44536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44536A"/>
                        <w:sz w:val="18"/>
                      </w:rPr>
                      <w:t>hot.</w:t>
                    </w:r>
                    <w:r>
                      <w:rPr>
                        <w:color w:val="44536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44536A"/>
                        <w:sz w:val="18"/>
                      </w:rPr>
                      <w:t>Fond</w:t>
                    </w:r>
                  </w:p>
                </w:txbxContent>
              </v:textbox>
            </v:shape>
            <v:shape id="_x0000_s2215" type="#_x0000_t202" style="position:absolute;left:4942;top:1836;width:1683;height:505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677" w:right="41" w:hanging="617"/>
                      <w:rPr>
                        <w:sz w:val="18"/>
                      </w:rPr>
                    </w:pPr>
                    <w:r>
                      <w:rPr>
                        <w:color w:val="333E50"/>
                        <w:sz w:val="18"/>
                      </w:rPr>
                      <w:t>Casat hot. Fond, 306,</w:t>
                    </w:r>
                    <w:r>
                      <w:rPr>
                        <w:color w:val="333E50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color w:val="333E50"/>
                        <w:sz w:val="18"/>
                      </w:rPr>
                      <w:t>55%</w:t>
                    </w:r>
                  </w:p>
                </w:txbxContent>
              </v:textbox>
            </v:shape>
            <v:shape id="_x0000_s2214" type="#_x0000_t202" style="position:absolute;left:2180;top:1363;width:1614;height:505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463" w:right="42" w:hanging="404"/>
                      <w:rPr>
                        <w:sz w:val="18"/>
                      </w:rPr>
                    </w:pPr>
                    <w:r>
                      <w:rPr>
                        <w:color w:val="333E50"/>
                        <w:sz w:val="18"/>
                      </w:rPr>
                      <w:t>Menținut hot. Fond,</w:t>
                    </w:r>
                    <w:r>
                      <w:rPr>
                        <w:color w:val="333E50"/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color w:val="333E50"/>
                        <w:sz w:val="18"/>
                      </w:rPr>
                      <w:t>247,</w:t>
                    </w:r>
                    <w:r>
                      <w:rPr>
                        <w:color w:val="333E5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333E50"/>
                        <w:sz w:val="18"/>
                      </w:rPr>
                      <w:t>45%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F7D52" w:rsidRDefault="009F7D52">
      <w:pPr>
        <w:pStyle w:val="a3"/>
        <w:spacing w:before="7"/>
        <w:rPr>
          <w:rFonts w:ascii="Calibri Light"/>
          <w:sz w:val="8"/>
        </w:rPr>
      </w:pPr>
    </w:p>
    <w:p w:rsidR="009F7D52" w:rsidRDefault="00E67D5F">
      <w:pPr>
        <w:pStyle w:val="a3"/>
        <w:spacing w:before="57" w:line="259" w:lineRule="auto"/>
        <w:ind w:left="198" w:right="191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486651392" behindDoc="1" locked="0" layoutInCell="1" allowOverlap="1">
            <wp:simplePos x="0" y="0"/>
            <wp:positionH relativeFrom="page">
              <wp:posOffset>5544820</wp:posOffset>
            </wp:positionH>
            <wp:positionV relativeFrom="paragraph">
              <wp:posOffset>-1195827</wp:posOffset>
            </wp:positionV>
            <wp:extent cx="63150" cy="63150"/>
            <wp:effectExtent l="0" t="0" r="0" b="0"/>
            <wp:wrapNone/>
            <wp:docPr id="1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" cy="6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6651904" behindDoc="1" locked="0" layoutInCell="1" allowOverlap="1">
            <wp:simplePos x="0" y="0"/>
            <wp:positionH relativeFrom="page">
              <wp:posOffset>5544820</wp:posOffset>
            </wp:positionH>
            <wp:positionV relativeFrom="paragraph">
              <wp:posOffset>-981451</wp:posOffset>
            </wp:positionV>
            <wp:extent cx="63150" cy="63150"/>
            <wp:effectExtent l="0" t="0" r="0" b="0"/>
            <wp:wrapNone/>
            <wp:docPr id="1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7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" cy="6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Odată</w:t>
      </w:r>
      <w:r>
        <w:rPr>
          <w:spacing w:val="-12"/>
        </w:rPr>
        <w:t xml:space="preserve"> </w:t>
      </w:r>
      <w:r>
        <w:t>ce</w:t>
      </w:r>
      <w:r>
        <w:rPr>
          <w:spacing w:val="-11"/>
        </w:rPr>
        <w:t xml:space="preserve"> </w:t>
      </w:r>
      <w:r>
        <w:t>contestă</w:t>
      </w:r>
      <w:r>
        <w:rPr>
          <w:spacing w:val="-12"/>
        </w:rPr>
        <w:t xml:space="preserve"> </w:t>
      </w:r>
      <w:r>
        <w:t>verdictul</w:t>
      </w:r>
      <w:r>
        <w:rPr>
          <w:spacing w:val="-10"/>
        </w:rPr>
        <w:t xml:space="preserve"> </w:t>
      </w:r>
      <w:r>
        <w:t>primei</w:t>
      </w:r>
      <w:r>
        <w:rPr>
          <w:spacing w:val="-8"/>
        </w:rPr>
        <w:t xml:space="preserve"> </w:t>
      </w:r>
      <w:r>
        <w:t>instanțe,</w:t>
      </w:r>
      <w:r>
        <w:rPr>
          <w:spacing w:val="-11"/>
        </w:rPr>
        <w:t xml:space="preserve"> </w:t>
      </w:r>
      <w:r>
        <w:t>persoanele</w:t>
      </w:r>
      <w:r>
        <w:rPr>
          <w:spacing w:val="-8"/>
        </w:rPr>
        <w:t xml:space="preserve"> </w:t>
      </w:r>
      <w:r>
        <w:t>acuzate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săvârșirea</w:t>
      </w:r>
      <w:r>
        <w:rPr>
          <w:spacing w:val="-11"/>
        </w:rPr>
        <w:t xml:space="preserve"> </w:t>
      </w:r>
      <w:r>
        <w:t>faptelor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corupție,</w:t>
      </w:r>
      <w:r>
        <w:rPr>
          <w:spacing w:val="-11"/>
        </w:rPr>
        <w:t xml:space="preserve"> </w:t>
      </w:r>
      <w:r>
        <w:t>sau</w:t>
      </w:r>
      <w:r>
        <w:rPr>
          <w:spacing w:val="-47"/>
        </w:rPr>
        <w:t xml:space="preserve"> </w:t>
      </w:r>
      <w:r>
        <w:t>după caz procurorii care nu sunt de acord cu soluția primei instanțe, au șanse mari de izbândă în</w:t>
      </w:r>
      <w:r>
        <w:rPr>
          <w:spacing w:val="1"/>
        </w:rPr>
        <w:t xml:space="preserve"> </w:t>
      </w:r>
      <w:r>
        <w:t>instanța de apel. Cel puțin așa arată datele statistice extrase din hotărârile judecătorești analizate în</w:t>
      </w:r>
      <w:r>
        <w:rPr>
          <w:spacing w:val="1"/>
        </w:rPr>
        <w:t xml:space="preserve"> </w:t>
      </w:r>
      <w:r>
        <w:rPr>
          <w:spacing w:val="-1"/>
        </w:rPr>
        <w:t>perioada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referință.</w:t>
      </w:r>
      <w:r>
        <w:rPr>
          <w:spacing w:val="-12"/>
        </w:rPr>
        <w:t xml:space="preserve"> </w:t>
      </w:r>
      <w:r>
        <w:t>Rata</w:t>
      </w:r>
      <w:r>
        <w:rPr>
          <w:spacing w:val="-12"/>
        </w:rPr>
        <w:t xml:space="preserve"> </w:t>
      </w:r>
      <w:r>
        <w:t>unei</w:t>
      </w:r>
      <w:r>
        <w:rPr>
          <w:spacing w:val="-9"/>
        </w:rPr>
        <w:t xml:space="preserve"> </w:t>
      </w:r>
      <w:r>
        <w:t>soluții</w:t>
      </w:r>
      <w:r>
        <w:rPr>
          <w:spacing w:val="-11"/>
        </w:rPr>
        <w:t xml:space="preserve"> </w:t>
      </w:r>
      <w:r>
        <w:t>diferite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apropie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rata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55%.</w:t>
      </w:r>
      <w:r>
        <w:rPr>
          <w:spacing w:val="-10"/>
        </w:rPr>
        <w:t xml:space="preserve"> </w:t>
      </w:r>
      <w:r>
        <w:t>Astfel,</w:t>
      </w:r>
      <w:r>
        <w:rPr>
          <w:spacing w:val="-9"/>
        </w:rPr>
        <w:t xml:space="preserve"> </w:t>
      </w:r>
      <w:r>
        <w:t>fiecare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doua</w:t>
      </w:r>
      <w:r>
        <w:rPr>
          <w:spacing w:val="-10"/>
        </w:rPr>
        <w:t xml:space="preserve"> </w:t>
      </w:r>
      <w:r>
        <w:t>sentință</w:t>
      </w:r>
      <w:r>
        <w:rPr>
          <w:spacing w:val="-47"/>
        </w:rPr>
        <w:t xml:space="preserve"> </w:t>
      </w:r>
      <w:r>
        <w:t>de achitare</w:t>
      </w:r>
      <w:r>
        <w:rPr>
          <w:spacing w:val="-3"/>
        </w:rPr>
        <w:t xml:space="preserve"> </w:t>
      </w:r>
      <w:r>
        <w:t>sau condamnare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casată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către instanța de</w:t>
      </w:r>
      <w:r>
        <w:rPr>
          <w:spacing w:val="1"/>
        </w:rPr>
        <w:t xml:space="preserve"> </w:t>
      </w:r>
      <w:r>
        <w:t>apel.</w:t>
      </w:r>
    </w:p>
    <w:p w:rsidR="009F7D52" w:rsidRDefault="009F7D52">
      <w:pPr>
        <w:pStyle w:val="a3"/>
        <w:spacing w:before="158" w:line="259" w:lineRule="auto"/>
        <w:ind w:left="198" w:right="191"/>
        <w:jc w:val="both"/>
      </w:pPr>
      <w:r w:rsidRPr="009F7D52">
        <w:pict>
          <v:group id="_x0000_s2206" style="position:absolute;left:0;text-align:left;margin-left:373.7pt;margin-top:128.15pt;width:136.15pt;height:166.05pt;z-index:-16664064;mso-position-horizontal-relative:page" coordorigin="7474,2563" coordsize="2723,3321">
            <v:rect id="_x0000_s2212" style="position:absolute;left:7481;top:4491;width:254;height:295" fillcolor="#7e7e7e" stroked="f"/>
            <v:rect id="_x0000_s2211" style="position:absolute;left:7481;top:4491;width:254;height:295" filled="f" strokecolor="#7e7e7e"/>
            <v:rect id="_x0000_s2210" style="position:absolute;left:7481;top:3661;width:1836;height:295" fillcolor="#00af50" stroked="f"/>
            <v:rect id="_x0000_s2209" style="position:absolute;left:7481;top:2831;width:2715;height:295" fillcolor="#c00000" stroked="f"/>
            <v:rect id="_x0000_s2208" style="position:absolute;left:7481;top:5322;width:19;height:293" fillcolor="#5b9bd4" stroked="f"/>
            <v:line id="_x0000_s2207" style="position:absolute" from="7482,5884" to="7482,2563" strokecolor="#d9d9d9"/>
            <w10:wrap anchorx="page"/>
          </v:group>
        </w:pict>
      </w:r>
      <w:r w:rsidRPr="009F7D52">
        <w:pict>
          <v:rect id="_x0000_s2205" style="position:absolute;left:0;text-align:left;margin-left:148.45pt;margin-top:189.85pt;width:35.45pt;height:11.35pt;z-index:-16663552;mso-position-horizontal-relative:page" fillcolor="#00af50" stroked="f">
            <w10:wrap anchorx="page"/>
          </v:rect>
        </w:pict>
      </w:r>
      <w:r w:rsidRPr="009F7D52">
        <w:pict>
          <v:rect id="_x0000_s2204" style="position:absolute;left:0;text-align:left;margin-left:148.45pt;margin-top:157.8pt;width:36.1pt;height:11.35pt;z-index:-16663040;mso-position-horizontal-relative:page" fillcolor="#7e7e7e" stroked="f">
            <w10:wrap anchorx="page"/>
          </v:rect>
        </w:pict>
      </w:r>
      <w:r w:rsidR="00E67D5F">
        <w:rPr>
          <w:spacing w:val="-1"/>
        </w:rPr>
        <w:t>În</w:t>
      </w:r>
      <w:r w:rsidR="00E67D5F">
        <w:rPr>
          <w:spacing w:val="-13"/>
        </w:rPr>
        <w:t xml:space="preserve"> </w:t>
      </w:r>
      <w:r w:rsidR="00E67D5F">
        <w:rPr>
          <w:spacing w:val="-1"/>
        </w:rPr>
        <w:t>cazul</w:t>
      </w:r>
      <w:r w:rsidR="00E67D5F">
        <w:rPr>
          <w:spacing w:val="-12"/>
        </w:rPr>
        <w:t xml:space="preserve"> </w:t>
      </w:r>
      <w:r w:rsidR="00E67D5F">
        <w:rPr>
          <w:spacing w:val="-1"/>
        </w:rPr>
        <w:t>în</w:t>
      </w:r>
      <w:r w:rsidR="00E67D5F">
        <w:rPr>
          <w:spacing w:val="-13"/>
        </w:rPr>
        <w:t xml:space="preserve"> </w:t>
      </w:r>
      <w:r w:rsidR="00E67D5F">
        <w:rPr>
          <w:spacing w:val="-1"/>
        </w:rPr>
        <w:t>care</w:t>
      </w:r>
      <w:r w:rsidR="00E67D5F">
        <w:rPr>
          <w:spacing w:val="-14"/>
        </w:rPr>
        <w:t xml:space="preserve"> </w:t>
      </w:r>
      <w:r w:rsidR="00E67D5F">
        <w:rPr>
          <w:spacing w:val="-1"/>
        </w:rPr>
        <w:t>instanța</w:t>
      </w:r>
      <w:r w:rsidR="00E67D5F">
        <w:rPr>
          <w:spacing w:val="-12"/>
        </w:rPr>
        <w:t xml:space="preserve"> </w:t>
      </w:r>
      <w:r w:rsidR="00E67D5F">
        <w:rPr>
          <w:spacing w:val="-1"/>
        </w:rPr>
        <w:t>de</w:t>
      </w:r>
      <w:r w:rsidR="00E67D5F">
        <w:rPr>
          <w:spacing w:val="-11"/>
        </w:rPr>
        <w:t xml:space="preserve"> </w:t>
      </w:r>
      <w:r w:rsidR="00E67D5F">
        <w:t>apel</w:t>
      </w:r>
      <w:r w:rsidR="00E67D5F">
        <w:rPr>
          <w:spacing w:val="-12"/>
        </w:rPr>
        <w:t xml:space="preserve"> </w:t>
      </w:r>
      <w:r w:rsidR="00E67D5F">
        <w:t>decide</w:t>
      </w:r>
      <w:r w:rsidR="00E67D5F">
        <w:rPr>
          <w:spacing w:val="-14"/>
        </w:rPr>
        <w:t xml:space="preserve"> </w:t>
      </w:r>
      <w:r w:rsidR="00E67D5F">
        <w:t>să</w:t>
      </w:r>
      <w:r w:rsidR="00E67D5F">
        <w:rPr>
          <w:spacing w:val="-12"/>
        </w:rPr>
        <w:t xml:space="preserve"> </w:t>
      </w:r>
      <w:r w:rsidR="00E67D5F">
        <w:t>caseze</w:t>
      </w:r>
      <w:r w:rsidR="00E67D5F">
        <w:rPr>
          <w:spacing w:val="-14"/>
        </w:rPr>
        <w:t xml:space="preserve"> </w:t>
      </w:r>
      <w:r w:rsidR="00E67D5F">
        <w:t>sentința</w:t>
      </w:r>
      <w:r w:rsidR="00E67D5F">
        <w:rPr>
          <w:spacing w:val="-12"/>
        </w:rPr>
        <w:t xml:space="preserve"> </w:t>
      </w:r>
      <w:r w:rsidR="00E67D5F">
        <w:t>primei</w:t>
      </w:r>
      <w:r w:rsidR="00E67D5F">
        <w:rPr>
          <w:spacing w:val="-15"/>
        </w:rPr>
        <w:t xml:space="preserve"> </w:t>
      </w:r>
      <w:r w:rsidR="00E67D5F">
        <w:t>instanțe,</w:t>
      </w:r>
      <w:r w:rsidR="00E67D5F">
        <w:rPr>
          <w:spacing w:val="-11"/>
        </w:rPr>
        <w:t xml:space="preserve"> </w:t>
      </w:r>
      <w:r w:rsidR="00E67D5F">
        <w:t>de</w:t>
      </w:r>
      <w:r w:rsidR="00E67D5F">
        <w:rPr>
          <w:spacing w:val="-14"/>
        </w:rPr>
        <w:t xml:space="preserve"> </w:t>
      </w:r>
      <w:r w:rsidR="00E67D5F">
        <w:t>cele</w:t>
      </w:r>
      <w:r w:rsidR="00E67D5F">
        <w:rPr>
          <w:spacing w:val="-14"/>
        </w:rPr>
        <w:t xml:space="preserve"> </w:t>
      </w:r>
      <w:r w:rsidR="00E67D5F">
        <w:t>mai</w:t>
      </w:r>
      <w:r w:rsidR="00E67D5F">
        <w:rPr>
          <w:spacing w:val="-12"/>
        </w:rPr>
        <w:t xml:space="preserve"> </w:t>
      </w:r>
      <w:r w:rsidR="00E67D5F">
        <w:t>multe</w:t>
      </w:r>
      <w:r w:rsidR="00E67D5F">
        <w:rPr>
          <w:spacing w:val="-14"/>
        </w:rPr>
        <w:t xml:space="preserve"> </w:t>
      </w:r>
      <w:r w:rsidR="00E67D5F">
        <w:t>ori,</w:t>
      </w:r>
      <w:r w:rsidR="00E67D5F">
        <w:rPr>
          <w:spacing w:val="-12"/>
        </w:rPr>
        <w:t xml:space="preserve"> </w:t>
      </w:r>
      <w:r w:rsidR="00E67D5F">
        <w:t>aceasta</w:t>
      </w:r>
      <w:r w:rsidR="00E67D5F">
        <w:rPr>
          <w:spacing w:val="-47"/>
        </w:rPr>
        <w:t xml:space="preserve"> </w:t>
      </w:r>
      <w:r w:rsidR="00E67D5F">
        <w:t>va decide condamnarea persoanei (189 de cazuri), sau încetarea procesului penal (56 de cazuri). În 55</w:t>
      </w:r>
      <w:r w:rsidR="00E67D5F">
        <w:rPr>
          <w:spacing w:val="-47"/>
        </w:rPr>
        <w:t xml:space="preserve"> </w:t>
      </w:r>
      <w:r w:rsidR="00E67D5F">
        <w:t>de cazuri, curțile de apel au dispus achitarea acuzatului. De cealaltă parte, și în cazul în care menține</w:t>
      </w:r>
      <w:r w:rsidR="00E67D5F">
        <w:rPr>
          <w:spacing w:val="1"/>
        </w:rPr>
        <w:t xml:space="preserve"> </w:t>
      </w:r>
      <w:r w:rsidR="00E67D5F">
        <w:t>hotărârea</w:t>
      </w:r>
      <w:r w:rsidR="00E67D5F">
        <w:rPr>
          <w:spacing w:val="-1"/>
        </w:rPr>
        <w:t xml:space="preserve"> </w:t>
      </w:r>
      <w:r w:rsidR="00E67D5F">
        <w:t>primei</w:t>
      </w:r>
      <w:r w:rsidR="00E67D5F">
        <w:rPr>
          <w:spacing w:val="-1"/>
        </w:rPr>
        <w:t xml:space="preserve"> </w:t>
      </w:r>
      <w:r w:rsidR="00E67D5F">
        <w:t>instanțe,</w:t>
      </w:r>
      <w:r w:rsidR="00E67D5F">
        <w:rPr>
          <w:spacing w:val="-3"/>
        </w:rPr>
        <w:t xml:space="preserve"> </w:t>
      </w:r>
      <w:r w:rsidR="00E67D5F">
        <w:t>aceste</w:t>
      </w:r>
      <w:r w:rsidR="00E67D5F">
        <w:rPr>
          <w:spacing w:val="-2"/>
        </w:rPr>
        <w:t xml:space="preserve"> </w:t>
      </w:r>
      <w:r w:rsidR="00E67D5F">
        <w:t>mențineri</w:t>
      </w:r>
      <w:r w:rsidR="00E67D5F">
        <w:rPr>
          <w:spacing w:val="-4"/>
        </w:rPr>
        <w:t xml:space="preserve"> </w:t>
      </w:r>
      <w:r w:rsidR="00E67D5F">
        <w:t>se r</w:t>
      </w:r>
      <w:r w:rsidR="00E67D5F">
        <w:t>eferă</w:t>
      </w:r>
      <w:r w:rsidR="00E67D5F">
        <w:rPr>
          <w:spacing w:val="-3"/>
        </w:rPr>
        <w:t xml:space="preserve"> </w:t>
      </w:r>
      <w:r w:rsidR="00E67D5F">
        <w:t>la</w:t>
      </w:r>
      <w:r w:rsidR="00E67D5F">
        <w:rPr>
          <w:spacing w:val="-1"/>
        </w:rPr>
        <w:t xml:space="preserve"> </w:t>
      </w:r>
      <w:r w:rsidR="00E67D5F">
        <w:t>confirmarea</w:t>
      </w:r>
      <w:r w:rsidR="00E67D5F">
        <w:rPr>
          <w:spacing w:val="-4"/>
        </w:rPr>
        <w:t xml:space="preserve"> </w:t>
      </w:r>
      <w:r w:rsidR="00E67D5F">
        <w:t>unei</w:t>
      </w:r>
      <w:r w:rsidR="00E67D5F">
        <w:rPr>
          <w:spacing w:val="-1"/>
        </w:rPr>
        <w:t xml:space="preserve"> </w:t>
      </w:r>
      <w:r w:rsidR="00E67D5F">
        <w:t>condamnări</w:t>
      </w:r>
      <w:r w:rsidR="00E67D5F">
        <w:rPr>
          <w:spacing w:val="-1"/>
        </w:rPr>
        <w:t xml:space="preserve"> </w:t>
      </w:r>
      <w:r w:rsidR="00E67D5F">
        <w:t>(139</w:t>
      </w:r>
      <w:r w:rsidR="00E67D5F">
        <w:rPr>
          <w:spacing w:val="-1"/>
        </w:rPr>
        <w:t xml:space="preserve"> </w:t>
      </w:r>
      <w:r w:rsidR="00E67D5F">
        <w:t>cazuri).</w:t>
      </w: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12"/>
        <w:rPr>
          <w:sz w:val="11"/>
        </w:rPr>
      </w:pPr>
    </w:p>
    <w:tbl>
      <w:tblPr>
        <w:tblStyle w:val="TableNormal"/>
        <w:tblW w:w="0" w:type="auto"/>
        <w:tblInd w:w="205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1E0"/>
      </w:tblPr>
      <w:tblGrid>
        <w:gridCol w:w="1551"/>
        <w:gridCol w:w="546"/>
        <w:gridCol w:w="1892"/>
        <w:gridCol w:w="335"/>
        <w:gridCol w:w="3042"/>
        <w:gridCol w:w="1073"/>
        <w:gridCol w:w="568"/>
      </w:tblGrid>
      <w:tr w:rsidR="009F7D52">
        <w:trPr>
          <w:trHeight w:val="577"/>
        </w:trPr>
        <w:tc>
          <w:tcPr>
            <w:tcW w:w="4324" w:type="dxa"/>
            <w:gridSpan w:val="4"/>
            <w:tcBorders>
              <w:bottom w:val="nil"/>
              <w:right w:val="double" w:sz="2" w:space="0" w:color="D9D9D9"/>
            </w:tcBorders>
          </w:tcPr>
          <w:p w:rsidR="009F7D52" w:rsidRDefault="00E67D5F">
            <w:pPr>
              <w:pStyle w:val="TableParagraph"/>
              <w:spacing w:before="119"/>
              <w:ind w:left="251"/>
              <w:rPr>
                <w:b/>
                <w:sz w:val="24"/>
              </w:rPr>
            </w:pPr>
            <w:r>
              <w:rPr>
                <w:b/>
                <w:color w:val="EC7C30"/>
                <w:sz w:val="24"/>
              </w:rPr>
              <w:t>55%</w:t>
            </w:r>
            <w:r>
              <w:rPr>
                <w:b/>
                <w:color w:val="EC7C30"/>
                <w:spacing w:val="-3"/>
                <w:sz w:val="24"/>
              </w:rPr>
              <w:t xml:space="preserve"> </w:t>
            </w:r>
            <w:r>
              <w:rPr>
                <w:b/>
                <w:color w:val="EC7C30"/>
                <w:sz w:val="24"/>
              </w:rPr>
              <w:t>Casări</w:t>
            </w:r>
            <w:r>
              <w:rPr>
                <w:b/>
                <w:color w:val="EC7C30"/>
                <w:spacing w:val="-1"/>
                <w:sz w:val="24"/>
              </w:rPr>
              <w:t xml:space="preserve"> </w:t>
            </w:r>
            <w:r>
              <w:rPr>
                <w:b/>
                <w:color w:val="EC7C30"/>
                <w:sz w:val="24"/>
              </w:rPr>
              <w:t>-</w:t>
            </w:r>
            <w:r>
              <w:rPr>
                <w:b/>
                <w:color w:val="EC7C30"/>
                <w:spacing w:val="-1"/>
                <w:sz w:val="24"/>
              </w:rPr>
              <w:t xml:space="preserve"> </w:t>
            </w:r>
            <w:r>
              <w:rPr>
                <w:b/>
                <w:color w:val="EC7C30"/>
                <w:sz w:val="24"/>
              </w:rPr>
              <w:t>Apel</w:t>
            </w:r>
          </w:p>
        </w:tc>
        <w:tc>
          <w:tcPr>
            <w:tcW w:w="3042" w:type="dxa"/>
            <w:vMerge w:val="restart"/>
            <w:tcBorders>
              <w:left w:val="double" w:sz="2" w:space="0" w:color="D9D9D9"/>
              <w:right w:val="nil"/>
            </w:tcBorders>
          </w:tcPr>
          <w:p w:rsidR="009F7D52" w:rsidRDefault="00E67D5F">
            <w:pPr>
              <w:pStyle w:val="TableParagraph"/>
              <w:spacing w:before="128"/>
              <w:ind w:left="266"/>
              <w:rPr>
                <w:b/>
                <w:sz w:val="24"/>
              </w:rPr>
            </w:pPr>
            <w:r>
              <w:rPr>
                <w:b/>
                <w:color w:val="006FC0"/>
                <w:sz w:val="24"/>
              </w:rPr>
              <w:t>45%</w:t>
            </w:r>
            <w:r>
              <w:rPr>
                <w:b/>
                <w:color w:val="006FC0"/>
                <w:spacing w:val="-3"/>
                <w:sz w:val="24"/>
              </w:rPr>
              <w:t xml:space="preserve"> </w:t>
            </w:r>
            <w:r>
              <w:rPr>
                <w:b/>
                <w:color w:val="006FC0"/>
                <w:sz w:val="24"/>
              </w:rPr>
              <w:t>Mențineri</w:t>
            </w:r>
            <w:r>
              <w:rPr>
                <w:b/>
                <w:color w:val="006FC0"/>
                <w:spacing w:val="-3"/>
                <w:sz w:val="24"/>
              </w:rPr>
              <w:t xml:space="preserve"> </w:t>
            </w:r>
            <w:r>
              <w:rPr>
                <w:b/>
                <w:color w:val="006FC0"/>
                <w:sz w:val="24"/>
              </w:rPr>
              <w:t>- Apel</w:t>
            </w:r>
          </w:p>
          <w:p w:rsidR="009F7D52" w:rsidRDefault="009F7D52">
            <w:pPr>
              <w:pStyle w:val="TableParagraph"/>
              <w:rPr>
                <w:sz w:val="24"/>
              </w:rPr>
            </w:pPr>
          </w:p>
          <w:p w:rsidR="009F7D52" w:rsidRDefault="009F7D52">
            <w:pPr>
              <w:pStyle w:val="TableParagraph"/>
              <w:spacing w:before="6"/>
              <w:rPr>
                <w:sz w:val="25"/>
              </w:rPr>
            </w:pPr>
          </w:p>
          <w:p w:rsidR="009F7D52" w:rsidRDefault="00E67D5F">
            <w:pPr>
              <w:pStyle w:val="TableParagraph"/>
              <w:ind w:left="82" w:right="1438"/>
              <w:jc w:val="center"/>
              <w:rPr>
                <w:sz w:val="18"/>
              </w:rPr>
            </w:pPr>
            <w:r>
              <w:rPr>
                <w:color w:val="585858"/>
                <w:sz w:val="18"/>
              </w:rPr>
              <w:t>menținut_condamn</w:t>
            </w:r>
          </w:p>
          <w:p w:rsidR="009F7D52" w:rsidRDefault="00E67D5F">
            <w:pPr>
              <w:pStyle w:val="TableParagraph"/>
              <w:spacing w:before="1"/>
              <w:ind w:left="84" w:right="1438"/>
              <w:jc w:val="center"/>
              <w:rPr>
                <w:sz w:val="18"/>
              </w:rPr>
            </w:pPr>
            <w:r>
              <w:rPr>
                <w:color w:val="585858"/>
                <w:sz w:val="18"/>
              </w:rPr>
              <w:t>are</w:t>
            </w: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11"/>
            </w:pPr>
          </w:p>
          <w:p w:rsidR="009F7D52" w:rsidRDefault="00E67D5F">
            <w:pPr>
              <w:pStyle w:val="TableParagraph"/>
              <w:spacing w:before="1"/>
              <w:ind w:left="85" w:right="1349"/>
              <w:jc w:val="center"/>
              <w:rPr>
                <w:sz w:val="18"/>
              </w:rPr>
            </w:pPr>
            <w:r>
              <w:rPr>
                <w:color w:val="585858"/>
                <w:sz w:val="18"/>
              </w:rPr>
              <w:t>menținut_achitare</w:t>
            </w:r>
          </w:p>
          <w:p w:rsidR="009F7D52" w:rsidRDefault="00E67D5F">
            <w:pPr>
              <w:pStyle w:val="TableParagraph"/>
              <w:tabs>
                <w:tab w:val="right" w:pos="2281"/>
              </w:tabs>
              <w:spacing w:before="610"/>
              <w:ind w:left="192"/>
              <w:rPr>
                <w:sz w:val="18"/>
              </w:rPr>
            </w:pPr>
            <w:r>
              <w:rPr>
                <w:color w:val="585858"/>
                <w:position w:val="1"/>
                <w:sz w:val="18"/>
              </w:rPr>
              <w:t>menținut_încetare</w:t>
            </w:r>
            <w:r>
              <w:rPr>
                <w:rFonts w:ascii="Times New Roman" w:hAnsi="Times New Roman"/>
                <w:color w:val="585858"/>
                <w:position w:val="1"/>
                <w:sz w:val="18"/>
              </w:rPr>
              <w:tab/>
            </w:r>
            <w:r>
              <w:rPr>
                <w:color w:val="404040"/>
                <w:sz w:val="18"/>
              </w:rPr>
              <w:t>13</w:t>
            </w:r>
          </w:p>
          <w:p w:rsidR="009F7D52" w:rsidRDefault="00E67D5F">
            <w:pPr>
              <w:pStyle w:val="TableParagraph"/>
              <w:tabs>
                <w:tab w:val="right" w:pos="1956"/>
              </w:tabs>
              <w:spacing w:before="509" w:line="153" w:lineRule="auto"/>
              <w:ind w:left="90"/>
              <w:rPr>
                <w:sz w:val="18"/>
              </w:rPr>
            </w:pPr>
            <w:r>
              <w:rPr>
                <w:color w:val="585858"/>
                <w:sz w:val="18"/>
              </w:rPr>
              <w:t>menținut_neschimb</w:t>
            </w:r>
            <w:r>
              <w:rPr>
                <w:rFonts w:ascii="Times New Roman" w:hAnsi="Times New Roman"/>
                <w:color w:val="585858"/>
                <w:sz w:val="18"/>
              </w:rPr>
              <w:tab/>
            </w:r>
            <w:r>
              <w:rPr>
                <w:color w:val="404040"/>
                <w:position w:val="-11"/>
                <w:sz w:val="18"/>
              </w:rPr>
              <w:t>1</w:t>
            </w:r>
          </w:p>
          <w:p w:rsidR="009F7D52" w:rsidRDefault="00E67D5F">
            <w:pPr>
              <w:pStyle w:val="TableParagraph"/>
              <w:spacing w:line="160" w:lineRule="exact"/>
              <w:ind w:left="63" w:right="1438"/>
              <w:jc w:val="center"/>
              <w:rPr>
                <w:sz w:val="18"/>
              </w:rPr>
            </w:pPr>
            <w:r>
              <w:rPr>
                <w:color w:val="585858"/>
                <w:sz w:val="18"/>
              </w:rPr>
              <w:t>ată</w:t>
            </w:r>
          </w:p>
        </w:tc>
        <w:tc>
          <w:tcPr>
            <w:tcW w:w="1073" w:type="dxa"/>
            <w:vMerge w:val="restart"/>
            <w:tcBorders>
              <w:left w:val="nil"/>
              <w:right w:val="nil"/>
            </w:tcBorders>
          </w:tcPr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10"/>
              <w:rPr>
                <w:sz w:val="17"/>
              </w:rPr>
            </w:pPr>
          </w:p>
          <w:p w:rsidR="009F7D52" w:rsidRDefault="00E67D5F">
            <w:pPr>
              <w:pStyle w:val="TableParagraph"/>
              <w:ind w:left="661"/>
              <w:rPr>
                <w:sz w:val="18"/>
              </w:rPr>
            </w:pPr>
            <w:r>
              <w:rPr>
                <w:color w:val="404040"/>
                <w:sz w:val="18"/>
              </w:rPr>
              <w:t>94</w:t>
            </w:r>
          </w:p>
        </w:tc>
        <w:tc>
          <w:tcPr>
            <w:tcW w:w="568" w:type="dxa"/>
            <w:vMerge w:val="restart"/>
            <w:tcBorders>
              <w:left w:val="nil"/>
            </w:tcBorders>
          </w:tcPr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10"/>
              <w:rPr>
                <w:sz w:val="21"/>
              </w:rPr>
            </w:pPr>
          </w:p>
          <w:p w:rsidR="009F7D52" w:rsidRDefault="00E67D5F">
            <w:pPr>
              <w:pStyle w:val="TableParagraph"/>
              <w:ind w:left="242"/>
              <w:rPr>
                <w:sz w:val="18"/>
              </w:rPr>
            </w:pPr>
            <w:r>
              <w:rPr>
                <w:color w:val="404040"/>
                <w:sz w:val="18"/>
              </w:rPr>
              <w:t>139</w:t>
            </w:r>
          </w:p>
        </w:tc>
      </w:tr>
      <w:tr w:rsidR="009F7D52">
        <w:trPr>
          <w:trHeight w:val="191"/>
        </w:trPr>
        <w:tc>
          <w:tcPr>
            <w:tcW w:w="1551" w:type="dxa"/>
            <w:vMerge w:val="restart"/>
            <w:tcBorders>
              <w:top w:val="nil"/>
              <w:right w:val="single" w:sz="24" w:space="0" w:color="5B9BD4"/>
            </w:tcBorders>
          </w:tcPr>
          <w:p w:rsidR="009F7D52" w:rsidRDefault="00E67D5F">
            <w:pPr>
              <w:pStyle w:val="TableParagraph"/>
              <w:spacing w:before="83"/>
              <w:ind w:left="62" w:right="108"/>
              <w:jc w:val="center"/>
              <w:rPr>
                <w:sz w:val="18"/>
              </w:rPr>
            </w:pPr>
            <w:r>
              <w:rPr>
                <w:color w:val="585858"/>
                <w:sz w:val="18"/>
              </w:rPr>
              <w:t>casat_condamnar</w:t>
            </w:r>
            <w:r>
              <w:rPr>
                <w:color w:val="585858"/>
                <w:spacing w:val="-39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e</w:t>
            </w:r>
          </w:p>
          <w:p w:rsidR="009F7D52" w:rsidRDefault="009F7D52">
            <w:pPr>
              <w:pStyle w:val="TableParagraph"/>
              <w:spacing w:before="6"/>
              <w:rPr>
                <w:sz w:val="25"/>
              </w:rPr>
            </w:pPr>
          </w:p>
          <w:p w:rsidR="009F7D52" w:rsidRDefault="00E67D5F">
            <w:pPr>
              <w:pStyle w:val="TableParagraph"/>
              <w:spacing w:line="700" w:lineRule="auto"/>
              <w:ind w:left="287" w:right="127" w:firstLine="26"/>
              <w:jc w:val="both"/>
              <w:rPr>
                <w:sz w:val="18"/>
              </w:rPr>
            </w:pPr>
            <w:r>
              <w:rPr>
                <w:color w:val="585858"/>
                <w:sz w:val="18"/>
              </w:rPr>
              <w:t>casat_încetare</w:t>
            </w:r>
            <w:r>
              <w:rPr>
                <w:color w:val="585858"/>
                <w:spacing w:val="-39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casat_achitare</w:t>
            </w:r>
            <w:r>
              <w:rPr>
                <w:color w:val="585858"/>
                <w:spacing w:val="-39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casat_liberare</w:t>
            </w:r>
            <w:r>
              <w:rPr>
                <w:color w:val="585858"/>
                <w:spacing w:val="1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casat_amnistie</w:t>
            </w:r>
          </w:p>
          <w:p w:rsidR="009F7D52" w:rsidRDefault="00E67D5F">
            <w:pPr>
              <w:pStyle w:val="TableParagraph"/>
              <w:spacing w:line="217" w:lineRule="exact"/>
              <w:ind w:left="81" w:right="101"/>
              <w:jc w:val="center"/>
              <w:rPr>
                <w:sz w:val="18"/>
              </w:rPr>
            </w:pPr>
            <w:r>
              <w:rPr>
                <w:color w:val="585858"/>
                <w:sz w:val="18"/>
              </w:rPr>
              <w:t>casat_recalificare</w:t>
            </w:r>
          </w:p>
        </w:tc>
        <w:tc>
          <w:tcPr>
            <w:tcW w:w="2773" w:type="dxa"/>
            <w:gridSpan w:val="3"/>
            <w:tcBorders>
              <w:top w:val="nil"/>
              <w:bottom w:val="nil"/>
              <w:right w:val="double" w:sz="2" w:space="0" w:color="D9D9D9"/>
            </w:tcBorders>
          </w:tcPr>
          <w:p w:rsidR="009F7D52" w:rsidRDefault="009F7D5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42" w:type="dxa"/>
            <w:vMerge/>
            <w:tcBorders>
              <w:top w:val="nil"/>
              <w:left w:val="double" w:sz="2" w:space="0" w:color="D9D9D9"/>
              <w:right w:val="nil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  <w:left w:val="nil"/>
              <w:right w:val="nil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</w:tr>
      <w:tr w:rsidR="009F7D52">
        <w:trPr>
          <w:trHeight w:val="212"/>
        </w:trPr>
        <w:tc>
          <w:tcPr>
            <w:tcW w:w="1551" w:type="dxa"/>
            <w:vMerge/>
            <w:tcBorders>
              <w:top w:val="nil"/>
              <w:right w:val="single" w:sz="24" w:space="0" w:color="5B9BD4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2438" w:type="dxa"/>
            <w:gridSpan w:val="2"/>
            <w:tcBorders>
              <w:top w:val="nil"/>
              <w:bottom w:val="nil"/>
              <w:right w:val="nil"/>
            </w:tcBorders>
            <w:shd w:val="clear" w:color="auto" w:fill="C00000"/>
          </w:tcPr>
          <w:p w:rsidR="009F7D52" w:rsidRDefault="009F7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double" w:sz="2" w:space="0" w:color="D9D9D9"/>
            </w:tcBorders>
          </w:tcPr>
          <w:p w:rsidR="009F7D52" w:rsidRDefault="00E67D5F">
            <w:pPr>
              <w:pStyle w:val="TableParagraph"/>
              <w:spacing w:line="192" w:lineRule="exact"/>
              <w:ind w:left="-11"/>
              <w:rPr>
                <w:sz w:val="18"/>
              </w:rPr>
            </w:pPr>
            <w:r>
              <w:rPr>
                <w:color w:val="404040"/>
                <w:sz w:val="18"/>
              </w:rPr>
              <w:t>189</w:t>
            </w:r>
          </w:p>
        </w:tc>
        <w:tc>
          <w:tcPr>
            <w:tcW w:w="3042" w:type="dxa"/>
            <w:vMerge/>
            <w:tcBorders>
              <w:top w:val="nil"/>
              <w:left w:val="double" w:sz="2" w:space="0" w:color="D9D9D9"/>
              <w:right w:val="nil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  <w:left w:val="nil"/>
              <w:right w:val="nil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</w:tr>
      <w:tr w:rsidR="009F7D52">
        <w:trPr>
          <w:trHeight w:val="3419"/>
        </w:trPr>
        <w:tc>
          <w:tcPr>
            <w:tcW w:w="1551" w:type="dxa"/>
            <w:vMerge/>
            <w:tcBorders>
              <w:top w:val="nil"/>
              <w:right w:val="single" w:sz="24" w:space="0" w:color="5B9BD4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546" w:type="dxa"/>
            <w:tcBorders>
              <w:top w:val="nil"/>
              <w:left w:val="single" w:sz="24" w:space="0" w:color="5B9BD4"/>
              <w:right w:val="nil"/>
            </w:tcBorders>
          </w:tcPr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E67D5F">
            <w:pPr>
              <w:pStyle w:val="TableParagraph"/>
              <w:spacing w:before="153"/>
              <w:ind w:left="148"/>
              <w:rPr>
                <w:sz w:val="18"/>
              </w:rPr>
            </w:pPr>
            <w:r>
              <w:rPr>
                <w:color w:val="404040"/>
                <w:sz w:val="18"/>
              </w:rPr>
              <w:t>4</w:t>
            </w: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6"/>
              <w:rPr>
                <w:sz w:val="16"/>
              </w:rPr>
            </w:pPr>
          </w:p>
          <w:p w:rsidR="009F7D52" w:rsidRDefault="00E67D5F">
            <w:pPr>
              <w:pStyle w:val="TableParagraph"/>
              <w:ind w:left="109"/>
              <w:rPr>
                <w:sz w:val="18"/>
              </w:rPr>
            </w:pPr>
            <w:r>
              <w:rPr>
                <w:color w:val="404040"/>
                <w:sz w:val="18"/>
              </w:rPr>
              <w:t>1</w:t>
            </w: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6"/>
              <w:rPr>
                <w:sz w:val="16"/>
              </w:rPr>
            </w:pPr>
          </w:p>
          <w:p w:rsidR="009F7D52" w:rsidRDefault="00E67D5F">
            <w:pPr>
              <w:pStyle w:val="TableParagraph"/>
              <w:ind w:left="109"/>
              <w:rPr>
                <w:sz w:val="18"/>
              </w:rPr>
            </w:pPr>
            <w:r>
              <w:rPr>
                <w:color w:val="404040"/>
                <w:sz w:val="18"/>
              </w:rPr>
              <w:t>1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</w:tcPr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7"/>
              <w:rPr>
                <w:sz w:val="15"/>
              </w:rPr>
            </w:pPr>
          </w:p>
          <w:p w:rsidR="009F7D52" w:rsidRDefault="00E67D5F">
            <w:pPr>
              <w:pStyle w:val="TableParagraph"/>
              <w:ind w:left="303"/>
              <w:rPr>
                <w:sz w:val="18"/>
              </w:rPr>
            </w:pPr>
            <w:r>
              <w:rPr>
                <w:color w:val="404040"/>
                <w:sz w:val="18"/>
              </w:rPr>
              <w:t>56</w:t>
            </w: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6"/>
              <w:rPr>
                <w:sz w:val="16"/>
              </w:rPr>
            </w:pPr>
          </w:p>
          <w:p w:rsidR="009F7D52" w:rsidRDefault="00E67D5F">
            <w:pPr>
              <w:pStyle w:val="TableParagraph"/>
              <w:ind w:left="290"/>
              <w:rPr>
                <w:sz w:val="18"/>
              </w:rPr>
            </w:pPr>
            <w:r>
              <w:rPr>
                <w:color w:val="404040"/>
                <w:sz w:val="18"/>
              </w:rPr>
              <w:t>55</w:t>
            </w:r>
          </w:p>
        </w:tc>
        <w:tc>
          <w:tcPr>
            <w:tcW w:w="335" w:type="dxa"/>
            <w:tcBorders>
              <w:top w:val="nil"/>
              <w:left w:val="nil"/>
              <w:right w:val="double" w:sz="2" w:space="0" w:color="D9D9D9"/>
            </w:tcBorders>
          </w:tcPr>
          <w:p w:rsidR="009F7D52" w:rsidRDefault="009F7D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2" w:type="dxa"/>
            <w:vMerge/>
            <w:tcBorders>
              <w:top w:val="nil"/>
              <w:left w:val="double" w:sz="2" w:space="0" w:color="D9D9D9"/>
              <w:right w:val="nil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  <w:left w:val="nil"/>
              <w:right w:val="nil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</w:tr>
    </w:tbl>
    <w:p w:rsidR="009F7D52" w:rsidRDefault="00E67D5F">
      <w:pPr>
        <w:pStyle w:val="a3"/>
        <w:spacing w:before="127" w:line="259" w:lineRule="auto"/>
        <w:ind w:left="198" w:right="192"/>
        <w:jc w:val="both"/>
      </w:pPr>
      <w:r>
        <w:t>În final, putem observa că în cadrul instanțelor de apel, dinamica soluțiilor de încetare a procesului</w:t>
      </w:r>
      <w:r>
        <w:rPr>
          <w:spacing w:val="1"/>
        </w:rPr>
        <w:t xml:space="preserve"> </w:t>
      </w:r>
      <w:r>
        <w:t>penal și implicit, excluderea unei sancțiuni pentru o persoană investigată de corupție aproape se</w:t>
      </w:r>
      <w:r>
        <w:rPr>
          <w:spacing w:val="1"/>
        </w:rPr>
        <w:t xml:space="preserve"> </w:t>
      </w:r>
      <w:r>
        <w:t>dublează, de la 35 de persoane, în privința cărora procesul a fost încetat în prima instanță, la o 69 de</w:t>
      </w:r>
      <w:r>
        <w:rPr>
          <w:spacing w:val="1"/>
        </w:rPr>
        <w:t xml:space="preserve"> </w:t>
      </w:r>
      <w:r>
        <w:t>persoane, în instanța de apel (11%). Totodată, în cad</w:t>
      </w:r>
      <w:r>
        <w:t>rul instanțelor de apel, se atestă și cinci cauze în</w:t>
      </w:r>
      <w:r>
        <w:rPr>
          <w:spacing w:val="1"/>
        </w:rPr>
        <w:t xml:space="preserve"> </w:t>
      </w:r>
      <w:r>
        <w:t>care persoanele au fost liberate de răspundere, în urma amnistiei, recalificării faptei infracțiunii sau</w:t>
      </w:r>
      <w:r>
        <w:rPr>
          <w:spacing w:val="1"/>
        </w:rPr>
        <w:t xml:space="preserve"> </w:t>
      </w:r>
      <w:r>
        <w:t>liberării</w:t>
      </w:r>
      <w:r>
        <w:rPr>
          <w:spacing w:val="-2"/>
        </w:rPr>
        <w:t xml:space="preserve"> </w:t>
      </w:r>
      <w:r>
        <w:t>de răspunderea penală.</w:t>
      </w:r>
    </w:p>
    <w:p w:rsidR="009F7D52" w:rsidRDefault="009F7D52">
      <w:pPr>
        <w:spacing w:line="259" w:lineRule="auto"/>
        <w:jc w:val="both"/>
        <w:sectPr w:rsidR="009F7D52">
          <w:pgSz w:w="11910" w:h="16840"/>
          <w:pgMar w:top="1100" w:right="1220" w:bottom="1440" w:left="1220" w:header="0" w:footer="1207" w:gutter="0"/>
          <w:cols w:space="720"/>
        </w:sectPr>
      </w:pPr>
    </w:p>
    <w:p w:rsidR="009F7D52" w:rsidRDefault="009F7D52">
      <w:pPr>
        <w:pStyle w:val="a3"/>
        <w:spacing w:before="33" w:line="259" w:lineRule="auto"/>
        <w:ind w:left="198" w:right="189"/>
        <w:jc w:val="both"/>
      </w:pPr>
      <w:r w:rsidRPr="009F7D52">
        <w:lastRenderedPageBreak/>
        <w:pict>
          <v:group id="_x0000_s2176" style="position:absolute;left:0;text-align:left;margin-left:69.55pt;margin-top:44pt;width:455.25pt;height:190.25pt;z-index:15742976;mso-position-horizontal-relative:page" coordorigin="1391,880" coordsize="9105,3805">
            <v:shape id="_x0000_s2203" style="position:absolute;left:5883;top:1683;width:949;height:2446" coordorigin="5883,1683" coordsize="949,2446" o:spt="100" adj="0,,0" path="m5883,2062r949,-379m5883,3750r949,379e" filled="f" strokecolor="#a6a6a6">
              <v:stroke joinstyle="round"/>
              <v:formulas/>
              <v:path arrowok="t" o:connecttype="segments"/>
            </v:shape>
            <v:shape id="_x0000_s2202" style="position:absolute;left:3774;top:1954;width:2109;height:2175" coordorigin="3775,1954" coordsize="2109,2175" path="m4230,1954r-61,52l4112,2062r-50,56l4017,2176r-42,59l3937,2297r-34,63l3873,2424r-26,66l3825,2557r-18,68l3793,2693r-10,69l3777,2831r-2,70l3776,2970r6,70l3791,3109r14,68l3822,3245r22,67l3869,3377r29,65l3931,3505r37,61l4008,3626r45,57l4102,3738r52,53l4209,3841r58,46l4327,3929r61,38l4451,4001r65,29l4581,4056r67,22l4716,4096r68,14l4853,4121r70,6l4992,4129r70,-2l5131,4122r69,-10l5269,4099r67,-18l5403,4060r66,-25l5533,4006r63,-33l5658,3936r59,-41l5775,3851r55,-49l5883,3750,4998,2906,4230,1954xe" fillcolor="#5b9bd4" stroked="f">
              <v:path arrowok="t"/>
            </v:shape>
            <v:shape id="_x0000_s2201" style="position:absolute;left:3774;top:1954;width:2109;height:2175" coordorigin="3775,1954" coordsize="2109,2175" path="m5883,3750r-53,52l5775,3851r-58,44l5658,3936r-62,37l5533,4006r-64,29l5403,4060r-67,21l5269,4099r-69,13l5131,4122r-69,5l4992,4129r-69,-2l4853,4121r-69,-11l4716,4096r-68,-18l4581,4056r-65,-26l4451,4001r-63,-34l4327,3929r-60,-42l4209,3841r-55,-50l4102,3738r-49,-55l4008,3626r-40,-60l3931,3505r-33,-63l3869,3377r-25,-65l3822,3245r-17,-68l3791,3109r-9,-69l3776,2970r-1,-69l3777,2831r6,-69l3793,2693r14,-68l3825,2557r22,-67l3873,2424r30,-64l3937,2297r38,-62l4017,2176r45,-58l4112,2062r57,-56l4230,1954r768,952l5883,3750xe" filled="f" strokecolor="white" strokeweight="1.5pt">
              <v:path arrowok="t"/>
            </v:shape>
            <v:shape id="_x0000_s2200" style="position:absolute;left:4229;top:1683;width:1654;height:1223" coordorigin="4230,1683" coordsize="1654,1223" path="m4970,1683r-71,4l4828,1695r-71,12l4687,1723r-69,20l4550,1768r-67,29l4417,1830r-64,37l4290,1908r-60,46l4998,2906r885,-844l5829,2009r-56,-49l5714,1915r-61,-42l5590,1836r-65,-33l5459,1773r-67,-25l5324,1727r-70,-17l5184,1697r-71,-8l5042,1684r-72,-1xe" fillcolor="#ec7c30" stroked="f">
              <v:path arrowok="t"/>
            </v:shape>
            <v:shape id="_x0000_s2199" style="position:absolute;left:4229;top:1683;width:1654;height:1223" coordorigin="4230,1683" coordsize="1654,1223" path="m4230,1954r60,-46l4353,1867r64,-37l4483,1797r67,-29l4618,1743r69,-20l4757,1707r71,-12l4899,1687r71,-4l5042,1684r71,5l5184,1697r70,13l5324,1727r68,21l5459,1773r66,30l5590,1836r63,37l5714,1915r59,45l5829,2009r54,53l4998,2906,4230,1954xe" filled="f" strokecolor="white" strokeweight="1.5pt">
              <v:path arrowok="t"/>
            </v:shape>
            <v:rect id="_x0000_s2198" style="position:absolute;left:6832;top:1683;width:1223;height:1278" fillcolor="#a4a4a4" stroked="f"/>
            <v:rect id="_x0000_s2197" style="position:absolute;left:6832;top:1683;width:1223;height:1278" filled="f" strokecolor="white" strokeweight="1.5pt"/>
            <v:rect id="_x0000_s2196" style="position:absolute;left:6832;top:2960;width:1223;height:1169" fillcolor="#ffc000" stroked="f"/>
            <v:rect id="_x0000_s2195" style="position:absolute;left:6832;top:2960;width:1223;height:1169" filled="f" strokecolor="white" strokeweight="1.5pt"/>
            <v:shape id="_x0000_s2194" style="position:absolute;left:4997;top:2062;width:1223;height:1688" coordorigin="4998,2062" coordsize="1223,1688" path="m5883,2062r-885,844l5883,3750r50,-56l5979,3636r42,-60l6059,3514r34,-63l6123,3386r26,-66l6171,3253r18,-69l6203,3115r10,-69l6219,2976r1,-70l6219,2836r-6,-70l6203,2697r-14,-69l6171,2559r-22,-67l6123,2426r-30,-65l6059,2298r-38,-62l5979,2176r-46,-58l5883,2062xe" fillcolor="#4471c4" stroked="f">
              <v:path arrowok="t"/>
            </v:shape>
            <v:shape id="_x0000_s2193" style="position:absolute;left:4997;top:2062;width:1223;height:1688" coordorigin="4998,2062" coordsize="1223,1688" path="m5883,2062r50,56l5979,2176r42,60l6059,2298r34,63l6123,2426r26,66l6171,2559r18,69l6203,2697r10,69l6219,2836r1,70l6219,2976r-6,70l6203,3115r-14,69l6171,3253r-22,67l6123,3386r-30,65l6059,3514r-38,62l5979,3636r-46,58l5883,3750,4998,2906r885,-844xe" filled="f" strokecolor="white" strokeweight="1.5pt">
              <v:path arrowok="t"/>
            </v:shape>
            <v:shape id="_x0000_s2192" style="position:absolute;left:2129;top:3427;width:1969;height:308" coordorigin="2130,3427" coordsize="1969,308" path="m3961,3427r-1831,l2130,3710r1068,l4098,3734r-442,-24l3961,3710r,-283xe" stroked="f">
              <v:path arrowok="t"/>
            </v:shape>
            <v:shape id="_x0000_s2191" style="position:absolute;left:2129;top:1335;width:7489;height:2573" coordorigin="2130,1336" coordsize="7489,2573" o:spt="100" adj="0,,0" path="m2130,3427r1068,l3198,3427r458,l3961,3427r,165l3961,3592r,70l3961,3710r-305,l4098,3734r-900,-24l2130,3710r,-48l2130,3592r,l2130,3427xm4523,1336r267,l4790,1336r401,l6126,1336r,164l6126,1500r,71l6126,1618r-935,l5077,1686r-287,-68l4523,1618r,-47l4523,1500r,l4523,1336xm8115,2181r225,l8340,2181r337,l9465,2181r,47l9465,2228r,70l9465,2463r-788,l8340,2463r,l8115,2463r,-165l8055,2322r60,-94l8115,2181xm8115,3182r251,l8366,3182r375,l9618,3182r,121l9618,3303r,181l9618,3908r-877,l8366,3908r,l8115,3908r,-424l8055,3545r60,-242l8115,3182xe" filled="f" strokecolor="#bebebe">
              <v:stroke joinstyle="round"/>
              <v:formulas/>
              <v:path arrowok="t" o:connecttype="segments"/>
            </v:shape>
            <v:shape id="_x0000_s2190" style="position:absolute;left:5909;top:2221;width:939;height:685" coordorigin="5910,2221" coordsize="939,685" path="m6848,2221r-938,l5910,2725r156,l6221,2906r80,-181l6848,2725r,-504xe" stroked="f">
              <v:path arrowok="t"/>
            </v:shape>
            <v:shape id="_x0000_s2189" style="position:absolute;left:5909;top:2221;width:939;height:685" coordorigin="5910,2221" coordsize="939,685" path="m5910,2221r156,l6301,2221r547,l6848,2515r,126l6848,2725r-547,l6221,2906,6066,2725r-156,l5910,2641r,-126l5910,2221xe" filled="f" strokecolor="#bebebe">
              <v:path arrowok="t"/>
            </v:shape>
            <v:rect id="_x0000_s2188" style="position:absolute;left:3315;top:4339;width:99;height:99" fillcolor="#5b9bd4" stroked="f"/>
            <v:rect id="_x0000_s2187" style="position:absolute;left:4643;top:4339;width:99;height:99" fillcolor="#ec7c30" stroked="f"/>
            <v:rect id="_x0000_s2186" style="position:absolute;left:5745;top:4339;width:99;height:99" fillcolor="#a4a4a4" stroked="f"/>
            <v:rect id="_x0000_s2185" style="position:absolute;left:7692;top:4339;width:99;height:99" fillcolor="#ffc000" stroked="f"/>
            <v:rect id="_x0000_s2184" style="position:absolute;left:1398;top:887;width:9090;height:3790" filled="f" strokecolor="#d9d9d9"/>
            <v:shape id="_x0000_s2183" type="#_x0000_t202" style="position:absolute;left:7478;top:1133;width:2610;height:221" filled="f" stroked="f">
              <v:textbox inset="0,0,0,0">
                <w:txbxContent>
                  <w:p w:rsidR="009F7D52" w:rsidRDefault="00E67D5F">
                    <w:pPr>
                      <w:spacing w:line="221" w:lineRule="exact"/>
                      <w:rPr>
                        <w:b/>
                      </w:rPr>
                    </w:pPr>
                    <w:r>
                      <w:rPr>
                        <w:color w:val="585858"/>
                      </w:rPr>
                      <w:t>Natura soluției</w:t>
                    </w:r>
                    <w:r>
                      <w:rPr>
                        <w:color w:val="585858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Apel</w:t>
                    </w:r>
                    <w:r>
                      <w:rPr>
                        <w:b/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vs.</w:t>
                    </w:r>
                    <w:r>
                      <w:rPr>
                        <w:b/>
                        <w:color w:val="585858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Fond</w:t>
                    </w:r>
                  </w:p>
                </w:txbxContent>
              </v:textbox>
            </v:shape>
            <v:shape id="_x0000_s2182" type="#_x0000_t202" style="position:absolute;left:4590;top:1403;width:1489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mai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aspră,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131,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24%</w:t>
                    </w:r>
                  </w:p>
                </w:txbxContent>
              </v:textbox>
            </v:shape>
            <v:shape id="_x0000_s2181" type="#_x0000_t202" style="position:absolute;left:5975;top:2289;width:827;height:401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ind w:left="-1"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pacing w:val="-1"/>
                        <w:sz w:val="18"/>
                      </w:rPr>
                      <w:t>mai</w:t>
                    </w:r>
                    <w:r>
                      <w:rPr>
                        <w:color w:val="585858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>blândă</w:t>
                    </w:r>
                  </w:p>
                  <w:p w:rsidR="009F7D52" w:rsidRDefault="00E67D5F">
                    <w:pPr>
                      <w:spacing w:before="1" w:line="216" w:lineRule="exact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24%</w:t>
                    </w:r>
                  </w:p>
                </w:txbxContent>
              </v:textbox>
            </v:shape>
            <v:shape id="_x0000_s2180" type="#_x0000_t202" style="position:absolute;left:8184;top:2247;width:1236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achitare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70,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13%</w:t>
                    </w:r>
                  </w:p>
                </w:txbxContent>
              </v:textbox>
            </v:shape>
            <v:shape id="_x0000_s2179" type="#_x0000_t202" style="position:absolute;left:2197;top:3494;width:1714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neschimbată,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288,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52%</w:t>
                    </w:r>
                  </w:p>
                </w:txbxContent>
              </v:textbox>
            </v:shape>
            <v:shape id="_x0000_s2178" type="#_x0000_t202" style="position:absolute;left:8184;top:3251;width:1387;height:622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mai</w:t>
                    </w:r>
                    <w:r>
                      <w:rPr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blândă,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dar</w:t>
                    </w:r>
                    <w:r>
                      <w:rPr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nu</w:t>
                    </w:r>
                  </w:p>
                  <w:p w:rsidR="009F7D52" w:rsidRDefault="00E67D5F">
                    <w:pPr>
                      <w:ind w:left="386" w:right="401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achitare</w:t>
                    </w:r>
                    <w:r>
                      <w:rPr>
                        <w:color w:val="585858"/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11%</w:t>
                    </w:r>
                  </w:p>
                </w:txbxContent>
              </v:textbox>
            </v:shape>
            <v:shape id="_x0000_s2177" type="#_x0000_t202" style="position:absolute;left:3457;top:4305;width:5207;height:180" filled="f" stroked="f">
              <v:textbox inset="0,0,0,0">
                <w:txbxContent>
                  <w:p w:rsidR="009F7D52" w:rsidRDefault="00E67D5F">
                    <w:pPr>
                      <w:tabs>
                        <w:tab w:val="left" w:pos="1328"/>
                        <w:tab w:val="left" w:pos="2430"/>
                        <w:tab w:val="left" w:pos="4377"/>
                      </w:tabs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neschimbată</w:t>
                    </w:r>
                    <w:r>
                      <w:rPr>
                        <w:color w:val="585858"/>
                        <w:sz w:val="18"/>
                      </w:rPr>
                      <w:tab/>
                      <w:t>mai aspră</w:t>
                    </w:r>
                    <w:r>
                      <w:rPr>
                        <w:color w:val="585858"/>
                        <w:sz w:val="18"/>
                      </w:rPr>
                      <w:tab/>
                      <w:t>mai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blândă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(achitare)</w:t>
                    </w:r>
                    <w:r>
                      <w:rPr>
                        <w:color w:val="585858"/>
                        <w:sz w:val="18"/>
                      </w:rPr>
                      <w:tab/>
                      <w:t>mai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blândă</w:t>
                    </w:r>
                  </w:p>
                </w:txbxContent>
              </v:textbox>
            </v:shape>
            <w10:wrap anchorx="page"/>
          </v:group>
        </w:pict>
      </w:r>
      <w:r w:rsidR="00E67D5F">
        <w:t>Este necesar să reiterăm faptul că autorii cercetării nu își propun să evalueze argumentele și soluția</w:t>
      </w:r>
      <w:r w:rsidR="00E67D5F">
        <w:rPr>
          <w:spacing w:val="1"/>
        </w:rPr>
        <w:t xml:space="preserve"> </w:t>
      </w:r>
      <w:r w:rsidR="00E67D5F">
        <w:t>instanțelor</w:t>
      </w:r>
      <w:r w:rsidR="00E67D5F">
        <w:rPr>
          <w:spacing w:val="-7"/>
        </w:rPr>
        <w:t xml:space="preserve"> </w:t>
      </w:r>
      <w:r w:rsidR="00E67D5F">
        <w:t>de</w:t>
      </w:r>
      <w:r w:rsidR="00E67D5F">
        <w:rPr>
          <w:spacing w:val="-3"/>
        </w:rPr>
        <w:t xml:space="preserve"> </w:t>
      </w:r>
      <w:r w:rsidR="00E67D5F">
        <w:t>judecată,</w:t>
      </w:r>
      <w:r w:rsidR="00E67D5F">
        <w:rPr>
          <w:spacing w:val="-3"/>
        </w:rPr>
        <w:t xml:space="preserve"> </w:t>
      </w:r>
      <w:r w:rsidR="00E67D5F">
        <w:t>prezumând-o</w:t>
      </w:r>
      <w:r w:rsidR="00E67D5F">
        <w:rPr>
          <w:spacing w:val="-4"/>
        </w:rPr>
        <w:t xml:space="preserve"> </w:t>
      </w:r>
      <w:r w:rsidR="00E67D5F">
        <w:t>ca</w:t>
      </w:r>
      <w:r w:rsidR="00E67D5F">
        <w:rPr>
          <w:spacing w:val="-4"/>
        </w:rPr>
        <w:t xml:space="preserve"> </w:t>
      </w:r>
      <w:r w:rsidR="00E67D5F">
        <w:t>fiind</w:t>
      </w:r>
      <w:r w:rsidR="00E67D5F">
        <w:rPr>
          <w:spacing w:val="-4"/>
        </w:rPr>
        <w:t xml:space="preserve"> </w:t>
      </w:r>
      <w:r w:rsidR="00E67D5F">
        <w:t>justă</w:t>
      </w:r>
      <w:r w:rsidR="00E67D5F">
        <w:rPr>
          <w:spacing w:val="-3"/>
        </w:rPr>
        <w:t xml:space="preserve"> </w:t>
      </w:r>
      <w:r w:rsidR="00E67D5F">
        <w:t>în</w:t>
      </w:r>
      <w:r w:rsidR="00E67D5F">
        <w:rPr>
          <w:spacing w:val="-7"/>
        </w:rPr>
        <w:t xml:space="preserve"> </w:t>
      </w:r>
      <w:r w:rsidR="00E67D5F">
        <w:t>baza</w:t>
      </w:r>
      <w:r w:rsidR="00E67D5F">
        <w:rPr>
          <w:spacing w:val="-4"/>
        </w:rPr>
        <w:t xml:space="preserve"> </w:t>
      </w:r>
      <w:r w:rsidR="00E67D5F">
        <w:t>probatoriului</w:t>
      </w:r>
      <w:r w:rsidR="00E67D5F">
        <w:rPr>
          <w:spacing w:val="-3"/>
        </w:rPr>
        <w:t xml:space="preserve"> </w:t>
      </w:r>
      <w:r w:rsidR="00E67D5F">
        <w:t>administrat.</w:t>
      </w:r>
      <w:r w:rsidR="00E67D5F">
        <w:rPr>
          <w:spacing w:val="-4"/>
        </w:rPr>
        <w:t xml:space="preserve"> </w:t>
      </w:r>
      <w:r w:rsidR="00E67D5F">
        <w:t>În</w:t>
      </w:r>
      <w:r w:rsidR="00E67D5F">
        <w:rPr>
          <w:spacing w:val="-4"/>
        </w:rPr>
        <w:t xml:space="preserve"> </w:t>
      </w:r>
      <w:r w:rsidR="00E67D5F">
        <w:t>cadrul</w:t>
      </w:r>
      <w:r w:rsidR="00E67D5F">
        <w:rPr>
          <w:spacing w:val="-4"/>
        </w:rPr>
        <w:t xml:space="preserve"> </w:t>
      </w:r>
      <w:r w:rsidR="00E67D5F">
        <w:t>acestei</w:t>
      </w:r>
      <w:r w:rsidR="00E67D5F">
        <w:rPr>
          <w:spacing w:val="-47"/>
        </w:rPr>
        <w:t xml:space="preserve"> </w:t>
      </w:r>
      <w:r w:rsidR="00E67D5F">
        <w:t>cercetări,</w:t>
      </w:r>
      <w:r w:rsidR="00E67D5F">
        <w:rPr>
          <w:spacing w:val="-1"/>
        </w:rPr>
        <w:t xml:space="preserve"> </w:t>
      </w:r>
      <w:r w:rsidR="00E67D5F">
        <w:t>am</w:t>
      </w:r>
      <w:r w:rsidR="00E67D5F">
        <w:rPr>
          <w:spacing w:val="-1"/>
        </w:rPr>
        <w:t xml:space="preserve"> </w:t>
      </w:r>
      <w:r w:rsidR="00E67D5F">
        <w:t>examinat doar</w:t>
      </w:r>
      <w:r w:rsidR="00E67D5F">
        <w:rPr>
          <w:spacing w:val="-1"/>
        </w:rPr>
        <w:t xml:space="preserve"> </w:t>
      </w:r>
      <w:r w:rsidR="00E67D5F">
        <w:t>dinamica</w:t>
      </w:r>
      <w:r w:rsidR="00E67D5F">
        <w:rPr>
          <w:spacing w:val="-2"/>
        </w:rPr>
        <w:t xml:space="preserve"> </w:t>
      </w:r>
      <w:r w:rsidR="00E67D5F">
        <w:t xml:space="preserve">soluțiilor </w:t>
      </w:r>
      <w:r w:rsidR="00E67D5F">
        <w:t>dispuse</w:t>
      </w:r>
      <w:r w:rsidR="00E67D5F">
        <w:rPr>
          <w:spacing w:val="1"/>
        </w:rPr>
        <w:t xml:space="preserve"> </w:t>
      </w:r>
      <w:r w:rsidR="00E67D5F">
        <w:t>de către</w:t>
      </w:r>
      <w:r w:rsidR="00E67D5F">
        <w:rPr>
          <w:spacing w:val="-2"/>
        </w:rPr>
        <w:t xml:space="preserve"> </w:t>
      </w:r>
      <w:r w:rsidR="00E67D5F">
        <w:t>judecători.</w:t>
      </w: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9F7D52">
      <w:pPr>
        <w:pStyle w:val="a3"/>
      </w:pPr>
    </w:p>
    <w:p w:rsidR="009F7D52" w:rsidRDefault="00E67D5F">
      <w:pPr>
        <w:pStyle w:val="a3"/>
        <w:spacing w:before="162" w:line="259" w:lineRule="auto"/>
        <w:ind w:left="198" w:right="190"/>
        <w:jc w:val="both"/>
      </w:pPr>
      <w:r>
        <w:t>La</w:t>
      </w:r>
      <w:r>
        <w:rPr>
          <w:spacing w:val="-11"/>
        </w:rPr>
        <w:t xml:space="preserve"> </w:t>
      </w:r>
      <w:r>
        <w:t>nivelul</w:t>
      </w:r>
      <w:r>
        <w:rPr>
          <w:spacing w:val="-10"/>
        </w:rPr>
        <w:t xml:space="preserve"> </w:t>
      </w:r>
      <w:r>
        <w:t>curților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apel,</w:t>
      </w:r>
      <w:r>
        <w:rPr>
          <w:spacing w:val="-9"/>
        </w:rPr>
        <w:t xml:space="preserve"> </w:t>
      </w:r>
      <w:r>
        <w:t>putem</w:t>
      </w:r>
      <w:r>
        <w:rPr>
          <w:spacing w:val="-11"/>
        </w:rPr>
        <w:t xml:space="preserve"> </w:t>
      </w:r>
      <w:r>
        <w:t>vedea</w:t>
      </w:r>
      <w:r>
        <w:rPr>
          <w:spacing w:val="-12"/>
        </w:rPr>
        <w:t xml:space="preserve"> </w:t>
      </w:r>
      <w:r>
        <w:t>că</w:t>
      </w:r>
      <w:r>
        <w:rPr>
          <w:spacing w:val="-10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cel</w:t>
      </w:r>
      <w:r>
        <w:rPr>
          <w:spacing w:val="-9"/>
        </w:rPr>
        <w:t xml:space="preserve"> </w:t>
      </w:r>
      <w:r>
        <w:t>puțin</w:t>
      </w:r>
      <w:r>
        <w:rPr>
          <w:spacing w:val="-10"/>
        </w:rPr>
        <w:t xml:space="preserve"> </w:t>
      </w:r>
      <w:r>
        <w:t>52%</w:t>
      </w:r>
      <w:r>
        <w:rPr>
          <w:spacing w:val="-10"/>
        </w:rPr>
        <w:t xml:space="preserve"> </w:t>
      </w:r>
      <w:r>
        <w:t>din</w:t>
      </w:r>
      <w:r>
        <w:rPr>
          <w:spacing w:val="-10"/>
        </w:rPr>
        <w:t xml:space="preserve"> </w:t>
      </w:r>
      <w:r>
        <w:t>toate</w:t>
      </w:r>
      <w:r>
        <w:rPr>
          <w:spacing w:val="-9"/>
        </w:rPr>
        <w:t xml:space="preserve"> </w:t>
      </w:r>
      <w:r>
        <w:t>cauzele</w:t>
      </w:r>
      <w:r>
        <w:rPr>
          <w:spacing w:val="-9"/>
        </w:rPr>
        <w:t xml:space="preserve"> </w:t>
      </w:r>
      <w:r>
        <w:t>examinate,</w:t>
      </w:r>
      <w:r>
        <w:rPr>
          <w:spacing w:val="-10"/>
        </w:rPr>
        <w:t xml:space="preserve"> </w:t>
      </w:r>
      <w:r>
        <w:t>natura</w:t>
      </w:r>
      <w:r>
        <w:rPr>
          <w:spacing w:val="-10"/>
        </w:rPr>
        <w:t xml:space="preserve"> </w:t>
      </w:r>
      <w:r>
        <w:t>soluției</w:t>
      </w:r>
      <w:r>
        <w:rPr>
          <w:spacing w:val="-47"/>
        </w:rPr>
        <w:t xml:space="preserve"> </w:t>
      </w:r>
      <w:r>
        <w:t>instanței de apel față de instanța de fond a rămas neschimbată. În 24% la sută din cazuri, soluția</w:t>
      </w:r>
      <w:r>
        <w:rPr>
          <w:spacing w:val="1"/>
        </w:rPr>
        <w:t xml:space="preserve"> </w:t>
      </w:r>
      <w:r>
        <w:t>instanței de apel va fi mai aspră, iar în 24%, mai blândă, dintre care, în 13% din cazuri, persoanele au</w:t>
      </w:r>
      <w:r>
        <w:rPr>
          <w:spacing w:val="1"/>
        </w:rPr>
        <w:t xml:space="preserve"> </w:t>
      </w:r>
      <w:r>
        <w:t>fost achitate.</w:t>
      </w:r>
    </w:p>
    <w:p w:rsidR="009F7D52" w:rsidRDefault="00E67D5F">
      <w:pPr>
        <w:pStyle w:val="a3"/>
        <w:spacing w:before="160" w:line="259" w:lineRule="auto"/>
        <w:ind w:left="198" w:right="190"/>
        <w:jc w:val="both"/>
      </w:pPr>
      <w:r>
        <w:t>Analizate fiind în ansamblu, cifrele obținute ne vorbesc despre prezența unei practici neuniforme,</w:t>
      </w:r>
      <w:r>
        <w:rPr>
          <w:spacing w:val="1"/>
        </w:rPr>
        <w:t xml:space="preserve"> </w:t>
      </w:r>
      <w:r>
        <w:t>odată</w:t>
      </w:r>
      <w:r>
        <w:rPr>
          <w:spacing w:val="-4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număr</w:t>
      </w:r>
      <w:r>
        <w:rPr>
          <w:spacing w:val="-4"/>
        </w:rPr>
        <w:t xml:space="preserve"> </w:t>
      </w:r>
      <w:r>
        <w:t>impunător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sentințe</w:t>
      </w:r>
      <w:r>
        <w:rPr>
          <w:spacing w:val="-4"/>
        </w:rPr>
        <w:t xml:space="preserve"> </w:t>
      </w:r>
      <w:r>
        <w:t>ale</w:t>
      </w:r>
      <w:r>
        <w:rPr>
          <w:spacing w:val="-4"/>
        </w:rPr>
        <w:t xml:space="preserve"> </w:t>
      </w:r>
      <w:r>
        <w:t>primei</w:t>
      </w:r>
      <w:r>
        <w:rPr>
          <w:spacing w:val="-6"/>
        </w:rPr>
        <w:t xml:space="preserve"> </w:t>
      </w:r>
      <w:r>
        <w:t>instanțe</w:t>
      </w:r>
      <w:r>
        <w:rPr>
          <w:spacing w:val="-4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t>casate</w:t>
      </w:r>
      <w:r>
        <w:rPr>
          <w:spacing w:val="-6"/>
        </w:rPr>
        <w:t xml:space="preserve"> </w:t>
      </w:r>
      <w:r>
        <w:t>(55%),</w:t>
      </w:r>
      <w:r>
        <w:rPr>
          <w:spacing w:val="-3"/>
        </w:rPr>
        <w:t xml:space="preserve"> </w:t>
      </w:r>
      <w:r>
        <w:t>iar</w:t>
      </w:r>
      <w:r>
        <w:rPr>
          <w:spacing w:val="-5"/>
        </w:rPr>
        <w:t xml:space="preserve"> </w:t>
      </w:r>
      <w:r>
        <w:t>soluțiile</w:t>
      </w:r>
      <w:r>
        <w:rPr>
          <w:spacing w:val="-3"/>
        </w:rPr>
        <w:t xml:space="preserve"> </w:t>
      </w:r>
      <w:r>
        <w:t>judecătorilor</w:t>
      </w:r>
      <w:r>
        <w:rPr>
          <w:spacing w:val="-48"/>
        </w:rPr>
        <w:t xml:space="preserve"> </w:t>
      </w:r>
      <w:r>
        <w:t>curții de apel sunt diferite în 48% (chiar dacă sunt mai aspre sau mai blânde). Astfel, cererile de apel</w:t>
      </w:r>
      <w:r>
        <w:rPr>
          <w:spacing w:val="1"/>
        </w:rPr>
        <w:t xml:space="preserve"> </w:t>
      </w:r>
      <w:r>
        <w:t xml:space="preserve">sunt practic încurajate, atât pentru procurori, care solicită o pedeapsă mai aspră, </w:t>
      </w:r>
      <w:r>
        <w:t>cât și de persoanele</w:t>
      </w:r>
      <w:r>
        <w:rPr>
          <w:spacing w:val="-47"/>
        </w:rPr>
        <w:t xml:space="preserve"> </w:t>
      </w:r>
      <w:r>
        <w:t>condamante</w:t>
      </w:r>
      <w:r>
        <w:rPr>
          <w:spacing w:val="-5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prima</w:t>
      </w:r>
      <w:r>
        <w:rPr>
          <w:spacing w:val="-6"/>
        </w:rPr>
        <w:t xml:space="preserve"> </w:t>
      </w:r>
      <w:r>
        <w:t>instanță,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pot</w:t>
      </w:r>
      <w:r>
        <w:rPr>
          <w:spacing w:val="-7"/>
        </w:rPr>
        <w:t xml:space="preserve"> </w:t>
      </w:r>
      <w:r>
        <w:t>obține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rată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24%</w:t>
      </w:r>
      <w:r>
        <w:rPr>
          <w:spacing w:val="-5"/>
        </w:rPr>
        <w:t xml:space="preserve"> </w:t>
      </w:r>
      <w:r>
        <w:t>succes,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sentință</w:t>
      </w:r>
      <w:r>
        <w:rPr>
          <w:spacing w:val="-6"/>
        </w:rPr>
        <w:t xml:space="preserve"> </w:t>
      </w:r>
      <w:r>
        <w:t>mai</w:t>
      </w:r>
      <w:r>
        <w:rPr>
          <w:spacing w:val="-6"/>
        </w:rPr>
        <w:t xml:space="preserve"> </w:t>
      </w:r>
      <w:r>
        <w:t>blândă,</w:t>
      </w:r>
      <w:r>
        <w:rPr>
          <w:spacing w:val="-6"/>
        </w:rPr>
        <w:t xml:space="preserve"> </w:t>
      </w:r>
      <w:r>
        <w:t>inclusiv</w:t>
      </w:r>
      <w:r>
        <w:rPr>
          <w:spacing w:val="-47"/>
        </w:rPr>
        <w:t xml:space="preserve"> </w:t>
      </w:r>
      <w:r>
        <w:t>o achitare în 13% din cazuri. Perpetuarea unei asemenea practici, determină inclusiv un volum mai</w:t>
      </w:r>
      <w:r>
        <w:rPr>
          <w:spacing w:val="1"/>
        </w:rPr>
        <w:t xml:space="preserve"> </w:t>
      </w:r>
      <w:r>
        <w:t>mare de lucru pentru sistemul judecătoresc per ansamblu, deoarece persoanele sunt încurajate să</w:t>
      </w:r>
      <w:r>
        <w:rPr>
          <w:spacing w:val="1"/>
        </w:rPr>
        <w:t xml:space="preserve"> </w:t>
      </w:r>
      <w:r>
        <w:rPr>
          <w:spacing w:val="-1"/>
        </w:rPr>
        <w:t>conteste</w:t>
      </w:r>
      <w:r>
        <w:rPr>
          <w:spacing w:val="-10"/>
        </w:rPr>
        <w:t xml:space="preserve"> </w:t>
      </w:r>
      <w:r>
        <w:rPr>
          <w:spacing w:val="-1"/>
        </w:rPr>
        <w:t>soluțiile</w:t>
      </w:r>
      <w:r>
        <w:rPr>
          <w:spacing w:val="-8"/>
        </w:rPr>
        <w:t xml:space="preserve"> </w:t>
      </w:r>
      <w:r>
        <w:t>instanțelor</w:t>
      </w:r>
      <w:r>
        <w:rPr>
          <w:spacing w:val="-9"/>
        </w:rPr>
        <w:t xml:space="preserve"> </w:t>
      </w:r>
      <w:r>
        <w:t>inferioare</w:t>
      </w:r>
      <w:r>
        <w:rPr>
          <w:spacing w:val="-9"/>
        </w:rPr>
        <w:t xml:space="preserve"> </w:t>
      </w:r>
      <w:r>
        <w:t>dacă</w:t>
      </w:r>
      <w:r>
        <w:rPr>
          <w:spacing w:val="-11"/>
        </w:rPr>
        <w:t xml:space="preserve"> </w:t>
      </w:r>
      <w:r>
        <w:t>presupun</w:t>
      </w:r>
      <w:r>
        <w:rPr>
          <w:spacing w:val="-10"/>
        </w:rPr>
        <w:t xml:space="preserve"> </w:t>
      </w:r>
      <w:r>
        <w:t>că</w:t>
      </w:r>
      <w:r>
        <w:rPr>
          <w:spacing w:val="-9"/>
        </w:rPr>
        <w:t xml:space="preserve"> </w:t>
      </w:r>
      <w:r>
        <w:t>există</w:t>
      </w:r>
      <w:r>
        <w:rPr>
          <w:spacing w:val="-12"/>
        </w:rPr>
        <w:t xml:space="preserve"> </w:t>
      </w:r>
      <w:r>
        <w:t>mari</w:t>
      </w:r>
      <w:r>
        <w:rPr>
          <w:spacing w:val="-10"/>
        </w:rPr>
        <w:t xml:space="preserve"> </w:t>
      </w:r>
      <w:r>
        <w:t>ș</w:t>
      </w:r>
      <w:r>
        <w:t>anse</w:t>
      </w:r>
      <w:r>
        <w:rPr>
          <w:spacing w:val="-10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schimbarea</w:t>
      </w:r>
      <w:r>
        <w:rPr>
          <w:spacing w:val="-10"/>
        </w:rPr>
        <w:t xml:space="preserve"> </w:t>
      </w:r>
      <w:r>
        <w:t>soluției.</w:t>
      </w:r>
      <w:r>
        <w:rPr>
          <w:spacing w:val="-47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acest</w:t>
      </w:r>
      <w:r>
        <w:rPr>
          <w:spacing w:val="-6"/>
        </w:rPr>
        <w:t xml:space="preserve"> </w:t>
      </w:r>
      <w:r>
        <w:t>context,</w:t>
      </w:r>
      <w:r>
        <w:rPr>
          <w:spacing w:val="-6"/>
        </w:rPr>
        <w:t xml:space="preserve"> </w:t>
      </w:r>
      <w:r>
        <w:t>sunt</w:t>
      </w:r>
      <w:r>
        <w:rPr>
          <w:spacing w:val="-5"/>
        </w:rPr>
        <w:t xml:space="preserve"> </w:t>
      </w:r>
      <w:r>
        <w:t>imperios</w:t>
      </w:r>
      <w:r>
        <w:rPr>
          <w:spacing w:val="-4"/>
        </w:rPr>
        <w:t xml:space="preserve"> </w:t>
      </w:r>
      <w:r>
        <w:t>necesare</w:t>
      </w:r>
      <w:r>
        <w:rPr>
          <w:spacing w:val="-4"/>
        </w:rPr>
        <w:t xml:space="preserve"> </w:t>
      </w:r>
      <w:r>
        <w:t>generalizări</w:t>
      </w:r>
      <w:r>
        <w:rPr>
          <w:spacing w:val="-5"/>
        </w:rPr>
        <w:t xml:space="preserve"> </w:t>
      </w:r>
      <w:r>
        <w:t>a</w:t>
      </w:r>
      <w:r>
        <w:t>le</w:t>
      </w:r>
      <w:r>
        <w:rPr>
          <w:spacing w:val="-4"/>
        </w:rPr>
        <w:t xml:space="preserve"> </w:t>
      </w:r>
      <w:r>
        <w:t>practicii</w:t>
      </w:r>
      <w:r>
        <w:rPr>
          <w:spacing w:val="-5"/>
        </w:rPr>
        <w:t xml:space="preserve"> </w:t>
      </w:r>
      <w:r>
        <w:t>judiciare</w:t>
      </w:r>
      <w:r>
        <w:rPr>
          <w:spacing w:val="-4"/>
        </w:rPr>
        <w:t xml:space="preserve"> </w:t>
      </w:r>
      <w:r>
        <w:t>inclusiv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nivelul</w:t>
      </w:r>
      <w:r>
        <w:rPr>
          <w:spacing w:val="-7"/>
        </w:rPr>
        <w:t xml:space="preserve"> </w:t>
      </w:r>
      <w:r>
        <w:t>curților</w:t>
      </w:r>
      <w:r>
        <w:rPr>
          <w:spacing w:val="-7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apel.</w:t>
      </w:r>
    </w:p>
    <w:p w:rsidR="009F7D52" w:rsidRDefault="00E67D5F">
      <w:pPr>
        <w:pStyle w:val="a5"/>
        <w:numPr>
          <w:ilvl w:val="0"/>
          <w:numId w:val="2"/>
        </w:numPr>
        <w:tabs>
          <w:tab w:val="left" w:pos="919"/>
        </w:tabs>
        <w:spacing w:before="157"/>
        <w:ind w:hanging="361"/>
        <w:rPr>
          <w:rFonts w:ascii="Calibri Light" w:hAnsi="Calibri Light"/>
        </w:rPr>
      </w:pPr>
      <w:bookmarkStart w:id="13" w:name="_bookmark13"/>
      <w:bookmarkEnd w:id="13"/>
      <w:r>
        <w:rPr>
          <w:rFonts w:ascii="Calibri Light" w:hAnsi="Calibri Light"/>
          <w:color w:val="404040"/>
        </w:rPr>
        <w:t>Soluțiile</w:t>
      </w:r>
      <w:r>
        <w:rPr>
          <w:rFonts w:ascii="Calibri Light" w:hAnsi="Calibri Light"/>
          <w:color w:val="404040"/>
          <w:spacing w:val="-6"/>
        </w:rPr>
        <w:t xml:space="preserve"> </w:t>
      </w:r>
      <w:r>
        <w:rPr>
          <w:rFonts w:ascii="Calibri Light" w:hAnsi="Calibri Light"/>
          <w:color w:val="404040"/>
        </w:rPr>
        <w:t>CSJ</w:t>
      </w:r>
    </w:p>
    <w:p w:rsidR="009F7D52" w:rsidRDefault="009F7D52">
      <w:pPr>
        <w:pStyle w:val="a3"/>
        <w:spacing w:before="11"/>
        <w:rPr>
          <w:rFonts w:ascii="Calibri Light"/>
          <w:sz w:val="27"/>
        </w:rPr>
      </w:pPr>
      <w:r w:rsidRPr="009F7D52">
        <w:pict>
          <v:group id="_x0000_s2164" style="position:absolute;margin-left:70.55pt;margin-top:19.05pt;width:450pt;height:172.35pt;z-index:-15714816;mso-wrap-distance-left:0;mso-wrap-distance-right:0;mso-position-horizontal-relative:page" coordorigin="1411,381" coordsize="9000,3447">
            <v:shape id="_x0000_s2175" style="position:absolute;left:4719;top:687;width:1509;height:2811" coordorigin="4719,687" coordsize="1509,2811" path="m4823,687r,351l4862,1039r39,2l4975,1050r74,13l5120,1081r69,23l5255,1131r64,32l5381,1198r59,40l5496,1281r52,47l5598,1378r46,53l5686,1488r39,59l5759,1608r31,64l5816,1738r22,68l5855,1876r12,72l5875,2021r2,74l5874,2170r-8,75l5853,2318r-19,71l5812,2458r-28,67l5753,2589r-36,62l5678,2710r-44,55l5588,2818r-51,50l5484,2913r-56,43l5369,2994r-62,35l5243,3059r-66,27l5109,3107r-70,18l4967,3137r-72,7l4820,3147r-75,-3l4719,3494r26,2l4771,3497r26,1l4823,3498r74,-2l4971,3490r73,-9l5115,3468r70,-17l5253,3431r68,-24l5386,3381r64,-30l5512,3318r60,-36l5630,3243r56,-41l5740,3157r52,-46l5841,3061r47,-51l5932,2956r41,-56l6012,2842r36,-60l6081,2720r30,-64l6138,2590r23,-67l6181,2455r17,-70l6211,2313r9,-72l6226,2167r2,-74l6226,2018r-6,-74l6211,1872r-13,-71l6181,1731r-20,-69l6138,1595r-27,-66l6081,1466r-33,-62l6012,1343r-39,-58l5932,1229r-44,-54l5841,1124r-49,-49l5740,1028r-54,-44l5630,942r-58,-39l5512,867r-62,-32l5386,805r-65,-27l5253,754r-68,-20l5115,718r-71,-14l4971,695r-74,-6l4823,687xe" fillcolor="#ec7c30" stroked="f">
              <v:path arrowok="t"/>
            </v:shape>
            <v:shape id="_x0000_s2174" style="position:absolute;left:3277;top:682;width:1394;height:2807" coordorigin="3277,682" coordsize="1394,2807" path="m4666,682r-75,3l4517,692r-73,10l4373,717r-71,17l4234,756r-68,24l4100,808r-64,31l3974,874r-60,37l3856,951r-56,43l3746,1040r-51,48l3646,1139r-47,53l3556,1247r-41,58l3477,1365r-35,62l3410,1491r-29,66l3355,1624r-22,69l3315,1764r-15,72l3288,1909r-7,75l3277,2059r1,73l3282,2205r8,73l3301,2349r15,70l3334,2487r22,67l3381,2620r29,65l3441,2747r34,61l3513,2867r40,57l3596,2979r45,53l3689,3082r50,48l3792,3176r55,43l3905,3259r59,37l4026,3331r63,31l4154,3391r67,25l4290,3438r70,18l4431,3471r73,11l4579,3489r26,-350l4527,3130r-75,-13l4379,3097r-71,-24l4239,3045r-66,-34l4110,2973r-60,-42l3993,2885r-53,-49l3890,2782r-47,-56l3801,2666r-38,-62l3729,2538r-29,-68l3675,2400r-19,-72l3641,2253r-9,-76l3628,2100r2,-75l3637,1951r12,-73l3666,1808r21,-69l3713,1672r31,-64l3778,1546r39,-59l3859,1430r45,-53l3954,1326r52,-47l4062,1236r58,-40l4181,1160r64,-31l4311,1101r68,-23l4449,1060r72,-14l4595,1037r75,-3l4666,682xe" fillcolor="#5b9bd4" stroked="f">
              <v:path arrowok="t"/>
            </v:shape>
            <v:shape id="_x0000_s2173" style="position:absolute;left:4736;top:614;width:16;height:352" coordorigin="4736,614" coordsize="16,352" o:spt="100" adj="0,,0" path="m4752,931r-16,l4736,966r16,l4752,931xm4752,767r-16,l4736,791r16,l4752,767xm4752,614r-16,l4736,649r16,l4752,614xe" fillcolor="#ec7c30" stroked="f">
              <v:stroke joinstyle="round"/>
              <v:formulas/>
              <v:path arrowok="t" o:connecttype="segments"/>
            </v:shape>
            <v:shape id="_x0000_s2172" style="position:absolute;left:4736;top:614;width:16;height:352" coordorigin="4736,614" coordsize="16,352" path="m4736,614r6,l4747,614r5,l4752,966r-4,l4744,966r-4,l4736,614xe" filled="f" strokecolor="white" strokeweight="1.5pt">
              <v:path arrowok="t"/>
            </v:shape>
            <v:shape id="_x0000_s2171" style="position:absolute;left:5210;top:1997;width:1683;height:282" coordorigin="5210,1997" coordsize="1683,282" path="m6893,1997r-1683,l5210,2115r,24l5210,2279r1683,l6893,2139r,-24l6893,1997xe" stroked="f">
              <v:path arrowok="t"/>
            </v:shape>
            <v:shape id="_x0000_s2170" style="position:absolute;left:2781;top:649;width:2486;height:1542" coordorigin="2782,649" coordsize="2486,1542" o:spt="100" adj="0,,0" path="m4125,1909r-1343,l2782,2025r,24l2782,2191r1343,l4125,2049r,-24l4125,1909xm5267,649r-1044,l4223,767r,24l4223,931r1044,l5267,791r,-24l5267,649xe" stroked="f">
              <v:stroke joinstyle="round"/>
              <v:formulas/>
              <v:path arrowok="t" o:connecttype="segments"/>
            </v:shape>
            <v:rect id="_x0000_s2169" style="position:absolute;left:1418;top:388;width:8985;height:3432" filled="f" strokecolor="#d9d9d9"/>
            <v:shape id="_x0000_s2168" type="#_x0000_t202" style="position:absolute;left:6607;top:615;width:2754;height:240" filled="f" stroked="f">
              <v:textbox inset="0,0,0,0">
                <w:txbxContent>
                  <w:p w:rsidR="009F7D52" w:rsidRDefault="00E67D5F">
                    <w:pPr>
                      <w:spacing w:line="240" w:lineRule="exact"/>
                      <w:rPr>
                        <w:b/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Soluțiile</w:t>
                    </w:r>
                    <w:r>
                      <w:rPr>
                        <w:color w:val="585858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color w:val="585858"/>
                        <w:sz w:val="24"/>
                      </w:rPr>
                      <w:t>instanțelor</w:t>
                    </w:r>
                    <w:r>
                      <w:rPr>
                        <w:color w:val="585858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color w:val="585858"/>
                        <w:sz w:val="24"/>
                      </w:rPr>
                      <w:t>-</w:t>
                    </w:r>
                    <w:r>
                      <w:rPr>
                        <w:color w:val="585858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24"/>
                      </w:rPr>
                      <w:t>Recurs</w:t>
                    </w:r>
                  </w:p>
                </w:txbxContent>
              </v:textbox>
            </v:shape>
            <v:shape id="_x0000_s2167" type="#_x0000_t202" style="position:absolute;left:5210;top:1996;width:1683;height:283" filled="f" strokecolor="#bebebe">
              <v:textbox inset="0,0,0,0">
                <w:txbxContent>
                  <w:p w:rsidR="009F7D52" w:rsidRDefault="00E67D5F">
                    <w:pPr>
                      <w:spacing w:before="25"/>
                      <w:ind w:left="60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inadmisibil, 283,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51%</w:t>
                    </w:r>
                  </w:p>
                </w:txbxContent>
              </v:textbox>
            </v:shape>
            <v:shape id="_x0000_s2166" type="#_x0000_t202" style="position:absolute;left:2781;top:1908;width:1344;height:283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57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Admis,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269,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49%</w:t>
                    </w:r>
                  </w:p>
                </w:txbxContent>
              </v:textbox>
            </v:shape>
            <v:shape id="_x0000_s2165" type="#_x0000_t202" style="position:absolute;left:4223;top:648;width:1045;height:283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58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retras, 1,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0%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F7D52" w:rsidRDefault="00E67D5F">
      <w:pPr>
        <w:pStyle w:val="a3"/>
        <w:spacing w:before="128" w:line="264" w:lineRule="auto"/>
        <w:ind w:left="198" w:right="193"/>
        <w:jc w:val="both"/>
      </w:pPr>
      <w:r>
        <w:t>O</w:t>
      </w:r>
      <w:r>
        <w:rPr>
          <w:spacing w:val="-11"/>
        </w:rPr>
        <w:t xml:space="preserve"> </w:t>
      </w:r>
      <w:r>
        <w:t>situație</w:t>
      </w:r>
      <w:r>
        <w:rPr>
          <w:spacing w:val="-12"/>
        </w:rPr>
        <w:t xml:space="preserve"> </w:t>
      </w:r>
      <w:r>
        <w:t>similară</w:t>
      </w:r>
      <w:r>
        <w:rPr>
          <w:spacing w:val="-11"/>
        </w:rPr>
        <w:t xml:space="preserve"> </w:t>
      </w:r>
      <w:r>
        <w:t>este</w:t>
      </w:r>
      <w:r>
        <w:rPr>
          <w:spacing w:val="-10"/>
        </w:rPr>
        <w:t xml:space="preserve"> </w:t>
      </w:r>
      <w:r>
        <w:t>atestată</w:t>
      </w:r>
      <w:r>
        <w:rPr>
          <w:spacing w:val="-12"/>
        </w:rPr>
        <w:t xml:space="preserve"> </w:t>
      </w:r>
      <w:r>
        <w:t>ș</w:t>
      </w:r>
      <w:r>
        <w:t>i</w:t>
      </w:r>
      <w:r>
        <w:rPr>
          <w:spacing w:val="-11"/>
        </w:rPr>
        <w:t xml:space="preserve"> </w:t>
      </w:r>
      <w:r>
        <w:t>în</w:t>
      </w:r>
      <w:r>
        <w:rPr>
          <w:spacing w:val="-11"/>
        </w:rPr>
        <w:t xml:space="preserve"> </w:t>
      </w:r>
      <w:r>
        <w:t>cazul</w:t>
      </w:r>
      <w:r>
        <w:rPr>
          <w:spacing w:val="-12"/>
        </w:rPr>
        <w:t xml:space="preserve"> </w:t>
      </w:r>
      <w:r>
        <w:t>soluțiilor</w:t>
      </w:r>
      <w:r>
        <w:rPr>
          <w:spacing w:val="-10"/>
        </w:rPr>
        <w:t xml:space="preserve"> </w:t>
      </w:r>
      <w:r>
        <w:t>date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către</w:t>
      </w:r>
      <w:r>
        <w:rPr>
          <w:spacing w:val="-11"/>
        </w:rPr>
        <w:t xml:space="preserve"> </w:t>
      </w:r>
      <w:r>
        <w:t>judecătorii</w:t>
      </w:r>
      <w:r>
        <w:rPr>
          <w:spacing w:val="-11"/>
        </w:rPr>
        <w:t xml:space="preserve"> </w:t>
      </w:r>
      <w:r>
        <w:t>CSJ.</w:t>
      </w:r>
      <w:r>
        <w:rPr>
          <w:spacing w:val="-11"/>
        </w:rPr>
        <w:t xml:space="preserve"> </w:t>
      </w:r>
      <w:r>
        <w:t>Practic,</w:t>
      </w:r>
      <w:r>
        <w:rPr>
          <w:spacing w:val="-11"/>
        </w:rPr>
        <w:t xml:space="preserve"> </w:t>
      </w:r>
      <w:r>
        <w:t>fiecare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doua</w:t>
      </w:r>
      <w:r>
        <w:rPr>
          <w:spacing w:val="-47"/>
        </w:rPr>
        <w:t xml:space="preserve"> </w:t>
      </w:r>
      <w:r>
        <w:t>sentință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instanței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apel</w:t>
      </w:r>
      <w:r>
        <w:rPr>
          <w:spacing w:val="-3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fost contestată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CSJ în</w:t>
      </w:r>
      <w:r>
        <w:rPr>
          <w:spacing w:val="-2"/>
        </w:rPr>
        <w:t xml:space="preserve"> </w:t>
      </w:r>
      <w:r>
        <w:t>perioada de</w:t>
      </w:r>
      <w:r>
        <w:rPr>
          <w:spacing w:val="-4"/>
        </w:rPr>
        <w:t xml:space="preserve"> </w:t>
      </w:r>
      <w:r>
        <w:t>referință a</w:t>
      </w:r>
      <w:r>
        <w:rPr>
          <w:spacing w:val="-1"/>
        </w:rPr>
        <w:t xml:space="preserve"> </w:t>
      </w:r>
      <w:r>
        <w:t>fost</w:t>
      </w:r>
      <w:r>
        <w:rPr>
          <w:spacing w:val="-1"/>
        </w:rPr>
        <w:t xml:space="preserve"> </w:t>
      </w:r>
      <w:r>
        <w:t>casată.</w:t>
      </w:r>
    </w:p>
    <w:p w:rsidR="009F7D52" w:rsidRDefault="009F7D52">
      <w:pPr>
        <w:spacing w:line="264" w:lineRule="auto"/>
        <w:jc w:val="both"/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9F7D52">
      <w:pPr>
        <w:pStyle w:val="a3"/>
        <w:spacing w:before="33" w:line="264" w:lineRule="auto"/>
        <w:ind w:left="198" w:right="191"/>
        <w:jc w:val="both"/>
      </w:pPr>
      <w:r w:rsidRPr="009F7D52">
        <w:lastRenderedPageBreak/>
        <w:pict>
          <v:group id="_x0000_s2153" style="position:absolute;left:0;text-align:left;margin-left:327.5pt;margin-top:53.15pt;width:196.8pt;height:177.1pt;z-index:-16660992;mso-position-horizontal-relative:page" coordorigin="6550,1063" coordsize="3936,3542">
            <v:rect id="_x0000_s2163" style="position:absolute;left:8267;top:1976;width:1068;height:228" fillcolor="#6f2f9f" stroked="f"/>
            <v:rect id="_x0000_s2162" style="position:absolute;left:8267;top:3261;width:108;height:228" fillcolor="#00af50" stroked="f"/>
            <v:rect id="_x0000_s2161" style="position:absolute;left:8267;top:3903;width:21;height:228" fillcolor="#7e7e7e" stroked="f"/>
            <v:rect id="_x0000_s2160" style="position:absolute;left:8267;top:2618;width:178;height:228" fillcolor="#c00000" stroked="f"/>
            <v:shape id="_x0000_s2159" style="position:absolute;left:6558;top:1070;width:3921;height:3527" coordorigin="6558,1071" coordsize="3921,3527" o:spt="100" adj="0,,0" path="m8268,1768r,2571m6558,4598r3921,l10479,1071r-3921,l6558,4598xe" filled="f" strokecolor="#d9d9d9">
              <v:stroke joinstyle="round"/>
              <v:formulas/>
              <v:path arrowok="t" o:connecttype="segments"/>
            </v:shape>
            <v:shape id="_x0000_s2158" type="#_x0000_t202" style="position:absolute;left:6787;top:1397;width:2963;height:799" filled="f" stroked="f">
              <v:textbox inset="0,0,0,0">
                <w:txbxContent>
                  <w:p w:rsidR="009F7D52" w:rsidRDefault="00E67D5F">
                    <w:pPr>
                      <w:spacing w:line="244" w:lineRule="exact"/>
                      <w:ind w:right="3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color w:val="006FC0"/>
                        <w:sz w:val="24"/>
                      </w:rPr>
                      <w:t>49%</w:t>
                    </w:r>
                    <w:r>
                      <w:rPr>
                        <w:color w:val="006FC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006FC0"/>
                        <w:sz w:val="24"/>
                      </w:rPr>
                      <w:t>Admiteri</w:t>
                    </w:r>
                    <w:r>
                      <w:rPr>
                        <w:color w:val="006FC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006FC0"/>
                        <w:sz w:val="24"/>
                      </w:rPr>
                      <w:t>-</w:t>
                    </w:r>
                    <w:r>
                      <w:rPr>
                        <w:color w:val="006FC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24"/>
                      </w:rPr>
                      <w:t>Recurs</w:t>
                    </w:r>
                  </w:p>
                  <w:p w:rsidR="009F7D52" w:rsidRDefault="00E67D5F">
                    <w:pPr>
                      <w:tabs>
                        <w:tab w:val="right" w:pos="2942"/>
                      </w:tabs>
                      <w:spacing w:before="327" w:line="226" w:lineRule="exact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position w:val="1"/>
                        <w:sz w:val="18"/>
                      </w:rPr>
                      <w:t>admis_rejudecare</w:t>
                    </w:r>
                    <w:r>
                      <w:rPr>
                        <w:color w:val="585858"/>
                        <w:position w:val="1"/>
                        <w:sz w:val="18"/>
                      </w:rPr>
                      <w:tab/>
                    </w:r>
                    <w:r>
                      <w:rPr>
                        <w:color w:val="404040"/>
                        <w:sz w:val="18"/>
                      </w:rPr>
                      <w:t>209</w:t>
                    </w:r>
                  </w:p>
                </w:txbxContent>
              </v:textbox>
            </v:shape>
            <v:shape id="_x0000_s2157" type="#_x0000_t202" style="position:absolute;left:6652;top:2648;width:147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admis_condamnare</w:t>
                    </w:r>
                  </w:p>
                </w:txbxContent>
              </v:textbox>
            </v:shape>
            <v:shape id="_x0000_s2156" type="#_x0000_t202" style="position:absolute;left:8567;top:2658;width:20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35</w:t>
                    </w:r>
                  </w:p>
                </w:txbxContent>
              </v:textbox>
            </v:shape>
            <v:shape id="_x0000_s2155" type="#_x0000_t202" style="position:absolute;left:6979;top:3291;width:1719;height:191" filled="f" stroked="f">
              <v:textbox inset="0,0,0,0">
                <w:txbxContent>
                  <w:p w:rsidR="009F7D52" w:rsidRDefault="00E67D5F">
                    <w:pPr>
                      <w:tabs>
                        <w:tab w:val="right" w:pos="1698"/>
                      </w:tabs>
                      <w:spacing w:line="19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position w:val="1"/>
                        <w:sz w:val="18"/>
                      </w:rPr>
                      <w:t>admis_achitare</w:t>
                    </w:r>
                    <w:r>
                      <w:rPr>
                        <w:color w:val="585858"/>
                        <w:position w:val="1"/>
                        <w:sz w:val="18"/>
                      </w:rPr>
                      <w:tab/>
                    </w:r>
                    <w:r>
                      <w:rPr>
                        <w:color w:val="404040"/>
                        <w:sz w:val="18"/>
                      </w:rPr>
                      <w:t>21</w:t>
                    </w:r>
                  </w:p>
                </w:txbxContent>
              </v:textbox>
            </v:shape>
            <v:shape id="_x0000_s2154" type="#_x0000_t202" style="position:absolute;left:6975;top:3934;width:1545;height:190" filled="f" stroked="f">
              <v:textbox inset="0,0,0,0">
                <w:txbxContent>
                  <w:p w:rsidR="009F7D52" w:rsidRDefault="00E67D5F">
                    <w:pPr>
                      <w:tabs>
                        <w:tab w:val="left" w:pos="1433"/>
                      </w:tabs>
                      <w:spacing w:line="19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position w:val="1"/>
                        <w:sz w:val="18"/>
                      </w:rPr>
                      <w:t>admis_încetare</w:t>
                    </w:r>
                    <w:r>
                      <w:rPr>
                        <w:color w:val="585858"/>
                        <w:position w:val="1"/>
                        <w:sz w:val="18"/>
                      </w:rPr>
                      <w:tab/>
                    </w:r>
                    <w:r>
                      <w:rPr>
                        <w:color w:val="404040"/>
                        <w:sz w:val="18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 w:rsidR="00E67D5F">
        <w:t>Indiferent dacă acest lucru a însemnat admiterea cererii de recurs a procurorilor sau a persoanelor</w:t>
      </w:r>
      <w:r w:rsidR="00E67D5F">
        <w:rPr>
          <w:spacing w:val="1"/>
        </w:rPr>
        <w:t xml:space="preserve"> </w:t>
      </w:r>
      <w:r w:rsidR="00E67D5F">
        <w:t>condamnate, faptul că 48% din toate recursurile sunt admise, ne vorbesc despre lipsa încrederii în</w:t>
      </w:r>
      <w:r w:rsidR="00E67D5F">
        <w:rPr>
          <w:spacing w:val="1"/>
        </w:rPr>
        <w:t xml:space="preserve"> </w:t>
      </w:r>
      <w:r w:rsidR="00E67D5F">
        <w:rPr>
          <w:spacing w:val="-1"/>
        </w:rPr>
        <w:t>soluțiile</w:t>
      </w:r>
      <w:r w:rsidR="00E67D5F">
        <w:rPr>
          <w:spacing w:val="-9"/>
        </w:rPr>
        <w:t xml:space="preserve"> </w:t>
      </w:r>
      <w:r w:rsidR="00E67D5F">
        <w:rPr>
          <w:spacing w:val="-1"/>
        </w:rPr>
        <w:t>instanțelor</w:t>
      </w:r>
      <w:r w:rsidR="00E67D5F">
        <w:rPr>
          <w:spacing w:val="-9"/>
        </w:rPr>
        <w:t xml:space="preserve"> </w:t>
      </w:r>
      <w:r w:rsidR="00E67D5F">
        <w:t>de</w:t>
      </w:r>
      <w:r w:rsidR="00E67D5F">
        <w:rPr>
          <w:spacing w:val="-11"/>
        </w:rPr>
        <w:t xml:space="preserve"> </w:t>
      </w:r>
      <w:r w:rsidR="00E67D5F">
        <w:t>judecată</w:t>
      </w:r>
      <w:r w:rsidR="00E67D5F">
        <w:rPr>
          <w:spacing w:val="-9"/>
        </w:rPr>
        <w:t xml:space="preserve"> </w:t>
      </w:r>
      <w:r w:rsidR="00E67D5F">
        <w:t>in</w:t>
      </w:r>
      <w:r w:rsidR="00E67D5F">
        <w:t>ferioare,</w:t>
      </w:r>
      <w:r w:rsidR="00E67D5F">
        <w:rPr>
          <w:spacing w:val="-12"/>
        </w:rPr>
        <w:t xml:space="preserve"> </w:t>
      </w:r>
      <w:r w:rsidR="00E67D5F">
        <w:t>pe</w:t>
      </w:r>
      <w:r w:rsidR="00E67D5F">
        <w:rPr>
          <w:spacing w:val="-9"/>
        </w:rPr>
        <w:t xml:space="preserve"> </w:t>
      </w:r>
      <w:r w:rsidR="00E67D5F">
        <w:t>de</w:t>
      </w:r>
      <w:r w:rsidR="00E67D5F">
        <w:rPr>
          <w:spacing w:val="-11"/>
        </w:rPr>
        <w:t xml:space="preserve"> </w:t>
      </w:r>
      <w:r w:rsidR="00E67D5F">
        <w:t>o</w:t>
      </w:r>
      <w:r w:rsidR="00E67D5F">
        <w:rPr>
          <w:spacing w:val="-11"/>
        </w:rPr>
        <w:t xml:space="preserve"> </w:t>
      </w:r>
      <w:r w:rsidR="00E67D5F">
        <w:t>parte,</w:t>
      </w:r>
      <w:r w:rsidR="00E67D5F">
        <w:rPr>
          <w:spacing w:val="-9"/>
        </w:rPr>
        <w:t xml:space="preserve"> </w:t>
      </w:r>
      <w:r w:rsidR="00E67D5F">
        <w:t>dar</w:t>
      </w:r>
      <w:r w:rsidR="00E67D5F">
        <w:rPr>
          <w:spacing w:val="-10"/>
        </w:rPr>
        <w:t xml:space="preserve"> </w:t>
      </w:r>
      <w:r w:rsidR="00E67D5F">
        <w:t>ș</w:t>
      </w:r>
      <w:r w:rsidR="00E67D5F">
        <w:t>i</w:t>
      </w:r>
      <w:r w:rsidR="00E67D5F">
        <w:rPr>
          <w:spacing w:val="-10"/>
        </w:rPr>
        <w:t xml:space="preserve"> </w:t>
      </w:r>
      <w:r w:rsidR="00E67D5F">
        <w:t>de</w:t>
      </w:r>
      <w:r w:rsidR="00E67D5F">
        <w:rPr>
          <w:spacing w:val="-8"/>
        </w:rPr>
        <w:t xml:space="preserve"> </w:t>
      </w:r>
      <w:r w:rsidR="00E67D5F">
        <w:t>eventualele</w:t>
      </w:r>
      <w:r w:rsidR="00E67D5F">
        <w:rPr>
          <w:spacing w:val="-9"/>
        </w:rPr>
        <w:t xml:space="preserve"> </w:t>
      </w:r>
      <w:r w:rsidR="00E67D5F">
        <w:t>carențe</w:t>
      </w:r>
      <w:r w:rsidR="00E67D5F">
        <w:rPr>
          <w:spacing w:val="-9"/>
        </w:rPr>
        <w:t xml:space="preserve"> </w:t>
      </w:r>
      <w:r w:rsidR="00E67D5F">
        <w:t>pe</w:t>
      </w:r>
      <w:r w:rsidR="00E67D5F">
        <w:rPr>
          <w:spacing w:val="-11"/>
        </w:rPr>
        <w:t xml:space="preserve"> </w:t>
      </w:r>
      <w:r w:rsidR="00E67D5F">
        <w:t>care</w:t>
      </w:r>
      <w:r w:rsidR="00E67D5F">
        <w:rPr>
          <w:spacing w:val="-12"/>
        </w:rPr>
        <w:t xml:space="preserve"> </w:t>
      </w:r>
      <w:r w:rsidR="00E67D5F">
        <w:t>le</w:t>
      </w:r>
      <w:r w:rsidR="00E67D5F">
        <w:rPr>
          <w:spacing w:val="-9"/>
        </w:rPr>
        <w:t xml:space="preserve"> </w:t>
      </w:r>
      <w:r w:rsidR="00E67D5F">
        <w:t>admit</w:t>
      </w:r>
      <w:r w:rsidR="00E67D5F">
        <w:rPr>
          <w:spacing w:val="-47"/>
        </w:rPr>
        <w:t xml:space="preserve"> </w:t>
      </w:r>
      <w:r w:rsidR="00E67D5F">
        <w:t>judecătorii</w:t>
      </w:r>
      <w:r w:rsidR="00E67D5F">
        <w:rPr>
          <w:spacing w:val="-5"/>
        </w:rPr>
        <w:t xml:space="preserve"> </w:t>
      </w:r>
      <w:r w:rsidR="00E67D5F">
        <w:t>instanțelor inferioare.</w:t>
      </w:r>
    </w:p>
    <w:p w:rsidR="009F7D52" w:rsidRDefault="00E67D5F">
      <w:pPr>
        <w:pStyle w:val="a3"/>
        <w:spacing w:before="122" w:line="264" w:lineRule="auto"/>
        <w:ind w:left="198" w:right="4303"/>
        <w:jc w:val="both"/>
      </w:pPr>
      <w:r>
        <w:t>În cazul în care admite recursul, instanța supremă de</w:t>
      </w:r>
      <w:r>
        <w:rPr>
          <w:spacing w:val="1"/>
        </w:rPr>
        <w:t xml:space="preserve"> </w:t>
      </w:r>
      <w:r>
        <w:t>cele</w:t>
      </w:r>
      <w:r>
        <w:rPr>
          <w:spacing w:val="1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multe</w:t>
      </w:r>
      <w:r>
        <w:rPr>
          <w:spacing w:val="1"/>
        </w:rPr>
        <w:t xml:space="preserve"> </w:t>
      </w:r>
      <w:r>
        <w:t>ori</w:t>
      </w:r>
      <w:r>
        <w:rPr>
          <w:spacing w:val="1"/>
        </w:rPr>
        <w:t xml:space="preserve"> </w:t>
      </w:r>
      <w:r>
        <w:t>remite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cauză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corupție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rejudecare</w:t>
      </w:r>
      <w:r>
        <w:rPr>
          <w:spacing w:val="-11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instanța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apel.</w:t>
      </w:r>
      <w:r>
        <w:rPr>
          <w:spacing w:val="-10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cazuri</w:t>
      </w:r>
      <w:r>
        <w:rPr>
          <w:spacing w:val="-10"/>
        </w:rPr>
        <w:t xml:space="preserve"> </w:t>
      </w:r>
      <w:r>
        <w:t>limitate,</w:t>
      </w:r>
      <w:r>
        <w:rPr>
          <w:spacing w:val="-11"/>
        </w:rPr>
        <w:t xml:space="preserve"> </w:t>
      </w:r>
      <w:r>
        <w:t>aceasta</w:t>
      </w:r>
      <w:r>
        <w:rPr>
          <w:spacing w:val="-47"/>
        </w:rPr>
        <w:t xml:space="preserve"> </w:t>
      </w:r>
      <w:r>
        <w:t>va</w:t>
      </w:r>
      <w:r>
        <w:rPr>
          <w:spacing w:val="-7"/>
        </w:rPr>
        <w:t xml:space="preserve"> </w:t>
      </w:r>
      <w:r>
        <w:t>rejudeca</w:t>
      </w:r>
      <w:r>
        <w:rPr>
          <w:spacing w:val="-6"/>
        </w:rPr>
        <w:t xml:space="preserve"> </w:t>
      </w:r>
      <w:r>
        <w:t>cauza</w:t>
      </w:r>
      <w:r>
        <w:rPr>
          <w:spacing w:val="-6"/>
        </w:rPr>
        <w:t xml:space="preserve"> </w:t>
      </w:r>
      <w:r>
        <w:t>ș</w:t>
      </w:r>
      <w:r>
        <w:t>i</w:t>
      </w:r>
      <w:r>
        <w:rPr>
          <w:spacing w:val="-9"/>
        </w:rPr>
        <w:t xml:space="preserve"> </w:t>
      </w:r>
      <w:r>
        <w:t>va</w:t>
      </w:r>
      <w:r>
        <w:rPr>
          <w:spacing w:val="-6"/>
        </w:rPr>
        <w:t xml:space="preserve"> </w:t>
      </w:r>
      <w:r>
        <w:t>decide</w:t>
      </w:r>
      <w:r>
        <w:rPr>
          <w:spacing w:val="-6"/>
        </w:rPr>
        <w:t xml:space="preserve"> </w:t>
      </w:r>
      <w:r>
        <w:t>condamnarea</w:t>
      </w:r>
      <w:r>
        <w:rPr>
          <w:spacing w:val="-6"/>
        </w:rPr>
        <w:t xml:space="preserve"> </w:t>
      </w:r>
      <w:r>
        <w:t>(35</w:t>
      </w:r>
      <w:r>
        <w:rPr>
          <w:spacing w:val="-6"/>
        </w:rPr>
        <w:t xml:space="preserve"> </w:t>
      </w:r>
      <w:r>
        <w:t>cazuri),</w:t>
      </w:r>
      <w:r>
        <w:rPr>
          <w:spacing w:val="-47"/>
        </w:rPr>
        <w:t xml:space="preserve"> </w:t>
      </w:r>
      <w:r>
        <w:t>achitarea</w:t>
      </w:r>
      <w:r>
        <w:rPr>
          <w:spacing w:val="1"/>
        </w:rPr>
        <w:t xml:space="preserve"> </w:t>
      </w:r>
      <w:r>
        <w:t>persoanei</w:t>
      </w:r>
      <w:r>
        <w:rPr>
          <w:spacing w:val="1"/>
        </w:rPr>
        <w:t xml:space="preserve"> </w:t>
      </w:r>
      <w:r>
        <w:t>(21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cazuri),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încetarea</w:t>
      </w:r>
      <w:r>
        <w:rPr>
          <w:spacing w:val="-47"/>
        </w:rPr>
        <w:t xml:space="preserve"> </w:t>
      </w:r>
      <w:r>
        <w:t>procesului</w:t>
      </w:r>
      <w:r>
        <w:rPr>
          <w:spacing w:val="1"/>
        </w:rPr>
        <w:t xml:space="preserve"> </w:t>
      </w:r>
      <w:r>
        <w:t>penal</w:t>
      </w:r>
      <w:r>
        <w:rPr>
          <w:spacing w:val="1"/>
        </w:rPr>
        <w:t xml:space="preserve"> </w:t>
      </w:r>
      <w:r>
        <w:t>(de</w:t>
      </w:r>
      <w:r>
        <w:rPr>
          <w:spacing w:val="1"/>
        </w:rPr>
        <w:t xml:space="preserve"> </w:t>
      </w:r>
      <w:r>
        <w:t>cele</w:t>
      </w:r>
      <w:r>
        <w:rPr>
          <w:spacing w:val="1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multe</w:t>
      </w:r>
      <w:r>
        <w:rPr>
          <w:spacing w:val="1"/>
        </w:rPr>
        <w:t xml:space="preserve"> </w:t>
      </w:r>
      <w:r>
        <w:t>ori</w:t>
      </w:r>
      <w:r>
        <w:rPr>
          <w:spacing w:val="1"/>
        </w:rPr>
        <w:t xml:space="preserve"> </w:t>
      </w:r>
      <w:r>
        <w:t>legate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survenirea</w:t>
      </w:r>
      <w:r>
        <w:rPr>
          <w:spacing w:val="-4"/>
        </w:rPr>
        <w:t xml:space="preserve"> </w:t>
      </w:r>
      <w:r>
        <w:t>termenului de</w:t>
      </w:r>
      <w:r>
        <w:rPr>
          <w:spacing w:val="-3"/>
        </w:rPr>
        <w:t xml:space="preserve"> </w:t>
      </w:r>
      <w:r>
        <w:t>prescripție.</w:t>
      </w:r>
    </w:p>
    <w:p w:rsidR="009F7D52" w:rsidRDefault="00E67D5F">
      <w:pPr>
        <w:pStyle w:val="a3"/>
        <w:spacing w:before="119" w:line="264" w:lineRule="auto"/>
        <w:ind w:left="198" w:right="4303"/>
        <w:jc w:val="both"/>
      </w:pPr>
      <w:r>
        <w:t>În final, o nouă dinamică se atestă în cazul soluțiilor</w:t>
      </w:r>
      <w:r>
        <w:rPr>
          <w:spacing w:val="1"/>
        </w:rPr>
        <w:t xml:space="preserve"> </w:t>
      </w:r>
      <w:r>
        <w:t>finale pe caz. Orice persoană condamnată în prima sau</w:t>
      </w:r>
      <w:r>
        <w:rPr>
          <w:spacing w:val="1"/>
        </w:rPr>
        <w:t xml:space="preserve"> </w:t>
      </w:r>
      <w:r>
        <w:t>a doua instanță pentru o faptă de corupție practic este</w:t>
      </w:r>
      <w:r>
        <w:rPr>
          <w:spacing w:val="1"/>
        </w:rPr>
        <w:t xml:space="preserve"> </w:t>
      </w:r>
      <w:r>
        <w:t>încurajată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conteste</w:t>
      </w:r>
      <w:r>
        <w:rPr>
          <w:spacing w:val="16"/>
        </w:rPr>
        <w:t xml:space="preserve"> </w:t>
      </w:r>
      <w:r>
        <w:t>soluția</w:t>
      </w:r>
      <w:r>
        <w:rPr>
          <w:spacing w:val="18"/>
        </w:rPr>
        <w:t xml:space="preserve"> </w:t>
      </w:r>
      <w:r>
        <w:t>instanțelor</w:t>
      </w:r>
      <w:r>
        <w:rPr>
          <w:spacing w:val="15"/>
        </w:rPr>
        <w:t xml:space="preserve"> </w:t>
      </w:r>
      <w:r>
        <w:t>inferioare.</w:t>
      </w:r>
    </w:p>
    <w:p w:rsidR="009F7D52" w:rsidRDefault="009F7D52">
      <w:pPr>
        <w:pStyle w:val="a3"/>
        <w:spacing w:before="2" w:line="264" w:lineRule="auto"/>
        <w:ind w:left="198" w:right="189"/>
        <w:jc w:val="both"/>
      </w:pPr>
      <w:r w:rsidRPr="009F7D52">
        <w:pict>
          <v:group id="_x0000_s2114" style="position:absolute;left:0;text-align:left;margin-left:70.55pt;margin-top:50pt;width:451.5pt;height:225.75pt;z-index:-15713792;mso-wrap-distance-left:0;mso-wrap-distance-right:0;mso-position-horizontal-relative:page" coordorigin="1411,1000" coordsize="9030,4515">
            <v:shape id="_x0000_s2152" style="position:absolute;left:6791;top:2238;width:318;height:2029" coordorigin="6792,2239" coordsize="318,2029" o:spt="100" adj="0,,0" path="m6792,3024r317,-785m6792,3482r317,785e" filled="f" strokecolor="#a6a6a6">
              <v:stroke joinstyle="round"/>
              <v:formulas/>
              <v:path arrowok="t" o:connecttype="segments"/>
            </v:shape>
            <v:rect id="_x0000_s2151" style="position:absolute;left:7108;top:2238;width:1015;height:1488" fillcolor="#ffc000" stroked="f"/>
            <v:rect id="_x0000_s2150" style="position:absolute;left:7108;top:2238;width:1015;height:1488" filled="f" strokecolor="white" strokeweight="1.5pt"/>
            <v:rect id="_x0000_s2149" style="position:absolute;left:7108;top:3726;width:1015;height:541" fillcolor="#4471c4" stroked="f"/>
            <v:rect id="_x0000_s2148" style="position:absolute;left:7108;top:3726;width:1015;height:541" filled="f" strokecolor="white" strokeweight="1.5pt"/>
            <v:shape id="_x0000_s2147" style="position:absolute;left:3727;top:2822;width:2686;height:1783" coordorigin="3728,2823" coordsize="2686,1783" path="m3798,2823r-29,99l3748,3024r-11,76l3730,3175r-2,75l3730,3325r5,73l3745,3471r14,72l3776,3613r22,69l3822,3750r29,66l3882,3881r35,62l3955,4004r42,58l4041,4118r47,54l4138,4224r53,48l4247,4318r58,43l4366,4401r63,37l4494,4472r67,30l4631,4529r71,22l4776,4571r75,15l4927,4597r76,6l5078,4606r74,-2l5226,4598r72,-10l5370,4574r70,-17l5510,4536r67,-25l5643,4483r65,-32l5770,4416r61,-38l5889,4337r57,-45l6000,4245r51,-50l6100,4142r46,-56l6189,4028r40,-60l6266,3905r33,-65l6329,3772r27,-69l6379,3631r19,-73l6413,3482,5080,3253,3798,2823xe" fillcolor="#5b9bd4" stroked="f">
              <v:path arrowok="t"/>
            </v:shape>
            <v:shape id="_x0000_s2146" style="position:absolute;left:3798;top:1900;width:2504;height:1353" coordorigin="3798,1900" coordsize="2504,1353" path="m5069,1900r-73,3l4924,1909r-72,11l4781,1934r-69,18l4643,1973r-67,25l4510,2027r-64,32l4384,2094r-61,38l4265,2174r-56,45l4155,2267r-52,50l4054,2371r-46,57l3965,2487r-40,62l3888,2614r-33,67l3825,2751r-27,72l5080,3253,6302,2673r-36,-70l6227,2536r-43,-65l6137,2409r-50,-59l6034,2294r-56,-53l5919,2192r-62,-46l5792,2103r-67,-39l5656,2029r-72,-31l5511,1971r-74,-23l5363,1930r-73,-13l5216,1907r-74,-5l5069,1900xe" fillcolor="#ec7c30" stroked="f">
              <v:path arrowok="t"/>
            </v:shape>
            <v:shape id="_x0000_s2145" style="position:absolute;left:3798;top:1900;width:2504;height:1353" coordorigin="3798,1900" coordsize="2504,1353" path="m3798,2823r27,-72l3855,2681r33,-67l3925,2549r40,-62l4008,2428r46,-57l4103,2317r52,-50l4209,2219r56,-45l4323,2132r61,-38l4446,2059r64,-32l4576,1998r67,-25l4712,1952r69,-18l4852,1920r72,-11l4996,1903r73,-3l5142,1902r74,5l5290,1917r73,13l5437,1948r74,23l5584,1998r72,31l5725,2064r67,39l5857,2146r62,46l5978,2241r56,53l6087,2350r50,59l6184,2471r43,65l6266,2603r36,70l5080,3253,3798,2823xe" filled="f" strokecolor="white" strokeweight="1.5pt">
              <v:path arrowok="t"/>
            </v:shape>
            <v:shape id="_x0000_s2144" style="position:absolute;left:5080;top:2673;width:1333;height:580" coordorigin="5080,2673" coordsize="1333,580" path="m6302,2673l5080,3253,6413,3024r-14,-73l6380,2880r-22,-70l6332,2741r-30,-68xe" fillcolor="#a4a4a4" stroked="f">
              <v:path arrowok="t"/>
            </v:shape>
            <v:shape id="_x0000_s2143" style="position:absolute;left:5080;top:2673;width:1333;height:580" coordorigin="5080,2673" coordsize="1333,580" path="m6302,2673r30,68l6358,2810r22,70l6399,2951r14,73l5080,3253,6302,2673xe" filled="f" strokecolor="white" strokeweight="1.5pt">
              <v:path arrowok="t"/>
            </v:shape>
            <v:shape id="_x0000_s2142" style="position:absolute;left:5459;top:3023;width:1353;height:459" coordorigin="5459,3024" coordsize="1353,459" path="m6792,3024l5459,3253r1333,229l6803,3406r6,-76l6811,3253r-2,-77l6803,3100r-11,-76xe" fillcolor="#6fac46" stroked="f">
              <v:path arrowok="t"/>
            </v:shape>
            <v:shape id="_x0000_s2141" style="position:absolute;left:5459;top:3023;width:1353;height:459" coordorigin="5459,3024" coordsize="1353,459" path="m6792,3024r11,76l6809,3176r2,77l6809,3330r-6,76l6792,3482,5459,3253,6792,3024xe" filled="f" strokecolor="white" strokeweight="1.5pt">
              <v:path arrowok="t"/>
            </v:shape>
            <v:shape id="_x0000_s2140" style="position:absolute;left:2879;top:4243;width:1871;height:505" coordorigin="2879,4243" coordsize="1871,505" path="m4355,4243r-1476,l2879,4747r1476,l4355,4663r394,-99l4355,4537r,-294xe" stroked="f">
              <v:path arrowok="t"/>
            </v:shape>
            <v:shape id="_x0000_s2139" style="position:absolute;left:2879;top:4243;width:1871;height:505" coordorigin="2879,4243" coordsize="1871,505" path="m2879,4243r861,l4109,4243r246,l4355,4537r394,27l4355,4663r,84l4109,4747r-369,l2879,4747r,-84l2879,4537r,-294xe" filled="f" strokecolor="#7e7e7e">
              <v:path arrowok="t"/>
            </v:shape>
            <v:rect id="_x0000_s2138" style="position:absolute;left:4990;top:1848;width:215;height:54" stroked="f"/>
            <v:shape id="_x0000_s2137" style="position:absolute;left:4001;top:1566;width:1682;height:337" coordorigin="4001,1567" coordsize="1682,337" path="m4001,1567r981,l5402,1567r281,l5683,1731r,71l5683,1849r-281,l5000,1903r-18,-54l4001,1849r,-47l4001,1731r,-164xe" filled="f" strokecolor="#7e7e7e">
              <v:path arrowok="t"/>
            </v:shape>
            <v:shape id="_x0000_s2136" style="position:absolute;left:6077;top:1692;width:864;height:1152" coordorigin="6077,1693" coordsize="864,1152" path="m6940,1693r-863,l6077,2363r144,l6369,2845r68,-482l6940,2363r,-670xe" stroked="f">
              <v:path arrowok="t"/>
            </v:shape>
            <v:shape id="_x0000_s2135" style="position:absolute;left:6077;top:1692;width:3610;height:2446" coordorigin="6077,1693" coordsize="3610,2446" o:spt="100" adj="0,,0" path="m6077,1693r144,l6221,1693r216,l6940,1693r,391l6940,2084r,168l6940,2363r-503,l6369,2845,6221,2363r-144,l6077,2252r,-168l6077,2084r,-391xm8183,2619r251,l8434,2619r375,l9686,2619r,121l9686,2740r,182l9686,3346r-877,l8434,3346r,l8183,3346r,-424l8123,2982r60,-242l8183,2619xm8183,3855r221,l8404,3855r332,l9510,3855r,48l9510,3903r,70l9510,4138r-774,l8404,4138r,l8183,4138r,-165l8123,3997r60,-94l8183,3855xe" filled="f" strokecolor="#7e7e7e">
              <v:stroke joinstyle="round"/>
              <v:formulas/>
              <v:path arrowok="t" o:connecttype="segments"/>
            </v:shape>
            <v:shape id="_x0000_s2134" style="position:absolute;left:6412;top:2696;width:919;height:557" coordorigin="6412,2697" coordsize="919,557" path="m7331,2697r-919,l6412,3201r153,l6811,3253r-16,-52l7331,3201r,-504xe" stroked="f">
              <v:path arrowok="t"/>
            </v:shape>
            <v:shape id="_x0000_s2133" style="position:absolute;left:6412;top:2696;width:919;height:557" coordorigin="6412,2697" coordsize="919,557" path="m6412,2697r153,l6795,2697r536,l7331,2991r,126l7331,3201r-536,l6811,3253r-246,-52l6412,3201r,-84l6412,2991r,-294xe" filled="f" strokecolor="#7e7e7e">
              <v:path arrowok="t"/>
            </v:shape>
            <v:rect id="_x0000_s2132" style="position:absolute;left:2377;top:5169;width:99;height:99" fillcolor="#5b9bd4" stroked="f"/>
            <v:rect id="_x0000_s2131" style="position:absolute;left:3725;top:5169;width:99;height:99" fillcolor="#ec7c30" stroked="f"/>
            <v:rect id="_x0000_s2130" style="position:absolute;left:4924;top:5169;width:99;height:99" fillcolor="#a4a4a4" stroked="f"/>
            <v:rect id="_x0000_s2129" style="position:absolute;left:7472;top:5169;width:99;height:99" fillcolor="#ffc000" stroked="f"/>
            <v:rect id="_x0000_s2128" style="position:absolute;left:8692;top:5169;width:99;height:99" fillcolor="#4471c4" stroked="f"/>
            <v:rect id="_x0000_s2127" style="position:absolute;left:1418;top:1007;width:9015;height:4500" filled="f" strokecolor="#d9d9d9"/>
            <v:shape id="_x0000_s2126" type="#_x0000_t202" style="position:absolute;left:7474;top:1206;width:2771;height:221" filled="f" stroked="f">
              <v:textbox inset="0,0,0,0">
                <w:txbxContent>
                  <w:p w:rsidR="009F7D52" w:rsidRDefault="00E67D5F">
                    <w:pPr>
                      <w:spacing w:line="221" w:lineRule="exact"/>
                      <w:rPr>
                        <w:b/>
                      </w:rPr>
                    </w:pPr>
                    <w:r>
                      <w:rPr>
                        <w:color w:val="585858"/>
                      </w:rPr>
                      <w:t>Natura</w:t>
                    </w:r>
                    <w:r>
                      <w:rPr>
                        <w:color w:val="585858"/>
                        <w:spacing w:val="1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soluției</w:t>
                    </w:r>
                    <w:r>
                      <w:rPr>
                        <w:color w:val="585858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Recurs</w:t>
                    </w:r>
                    <w:r>
                      <w:rPr>
                        <w:b/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vs.</w:t>
                    </w:r>
                    <w:r>
                      <w:rPr>
                        <w:b/>
                        <w:color w:val="585858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Apel</w:t>
                    </w:r>
                  </w:p>
                </w:txbxContent>
              </v:textbox>
            </v:shape>
            <v:shape id="_x0000_s2125" type="#_x0000_t202" style="position:absolute;left:4069;top:1634;width:1566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rejudecare,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209,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38%</w:t>
                    </w:r>
                  </w:p>
                </w:txbxContent>
              </v:textbox>
            </v:shape>
            <v:shape id="_x0000_s2124" type="#_x0000_t202" style="position:absolute;left:6203;top:1844;width:633;height:401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pacing w:val="-1"/>
                        <w:sz w:val="18"/>
                      </w:rPr>
                      <w:t>Achitare</w:t>
                    </w:r>
                  </w:p>
                  <w:p w:rsidR="009F7D52" w:rsidRDefault="00E67D5F">
                    <w:pPr>
                      <w:spacing w:before="1" w:line="217" w:lineRule="exact"/>
                      <w:ind w:right="17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4%</w:t>
                    </w:r>
                  </w:p>
                </w:txbxContent>
              </v:textbox>
            </v:shape>
            <v:shape id="_x0000_s2123" type="#_x0000_t202" style="position:absolute;left:6478;top:2765;width:809;height:401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ind w:left="-1"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pacing w:val="-1"/>
                        <w:sz w:val="18"/>
                      </w:rPr>
                      <w:t>Modificată</w:t>
                    </w:r>
                  </w:p>
                  <w:p w:rsidR="009F7D52" w:rsidRDefault="00E67D5F">
                    <w:pPr>
                      <w:spacing w:before="1" w:line="216" w:lineRule="exact"/>
                      <w:ind w:left="265" w:right="284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6%</w:t>
                    </w:r>
                  </w:p>
                </w:txbxContent>
              </v:textbox>
            </v:shape>
            <v:shape id="_x0000_s2122" type="#_x0000_t202" style="position:absolute;left:8252;top:2689;width:1387;height:622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mai</w:t>
                    </w:r>
                    <w:r>
                      <w:rPr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blândă,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dar</w:t>
                    </w:r>
                    <w:r>
                      <w:rPr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nu</w:t>
                    </w:r>
                  </w:p>
                  <w:p w:rsidR="009F7D52" w:rsidRDefault="00E67D5F">
                    <w:pPr>
                      <w:ind w:left="386" w:right="401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achitare</w:t>
                    </w:r>
                    <w:r>
                      <w:rPr>
                        <w:color w:val="585858"/>
                        <w:spacing w:val="-39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4%</w:t>
                    </w:r>
                  </w:p>
                </w:txbxContent>
              </v:textbox>
            </v:shape>
            <v:shape id="_x0000_s2121" type="#_x0000_t202" style="position:absolute;left:8249;top:3923;width:1215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mai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aspră,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8,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2%</w:t>
                    </w:r>
                  </w:p>
                </w:txbxContent>
              </v:textbox>
            </v:shape>
            <v:shape id="_x0000_s2120" type="#_x0000_t202" style="position:absolute;left:2946;top:4312;width:1362;height:401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ind w:right="18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pacing w:val="-1"/>
                        <w:sz w:val="18"/>
                      </w:rPr>
                      <w:t>neschimbată,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290,</w:t>
                    </w:r>
                  </w:p>
                  <w:p w:rsidR="009F7D52" w:rsidRDefault="00E67D5F">
                    <w:pPr>
                      <w:spacing w:before="1" w:line="216" w:lineRule="exact"/>
                      <w:ind w:right="21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52%</w:t>
                    </w:r>
                  </w:p>
                </w:txbxContent>
              </v:textbox>
            </v:shape>
            <v:shape id="_x0000_s2119" type="#_x0000_t202" style="position:absolute;left:2518;top:5136;width:959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neschimbată</w:t>
                    </w:r>
                  </w:p>
                </w:txbxContent>
              </v:textbox>
            </v:shape>
            <v:shape id="_x0000_s2118" type="#_x0000_t202" style="position:absolute;left:3866;top:5136;width:808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rejudecare</w:t>
                    </w:r>
                  </w:p>
                </w:txbxContent>
              </v:textbox>
            </v:shape>
            <v:shape id="_x0000_s2117" type="#_x0000_t202" style="position:absolute;left:5066;top:5136;width:2157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mai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blândă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(inclusiv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achitare)</w:t>
                    </w:r>
                  </w:p>
                </w:txbxContent>
              </v:textbox>
            </v:shape>
            <v:shape id="_x0000_s2116" type="#_x0000_t202" style="position:absolute;left:7615;top:5136;width:829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mai</w:t>
                    </w:r>
                    <w:r>
                      <w:rPr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blândă</w:t>
                    </w:r>
                  </w:p>
                </w:txbxContent>
              </v:textbox>
            </v:shape>
            <v:shape id="_x0000_s2115" type="#_x0000_t202" style="position:absolute;left:8835;top:5136;width:73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mai aspră</w:t>
                    </w:r>
                  </w:p>
                </w:txbxContent>
              </v:textbox>
            </v:shape>
            <w10:wrap type="topAndBottom" anchorx="page"/>
          </v:group>
        </w:pict>
      </w:r>
      <w:r w:rsidR="00E67D5F">
        <w:t>Chiar dacă în 52% din cererile de recurs,natura soluției față de apel va rămâne neschimbată, în în</w:t>
      </w:r>
      <w:r w:rsidR="00E67D5F">
        <w:rPr>
          <w:spacing w:val="1"/>
        </w:rPr>
        <w:t xml:space="preserve"> </w:t>
      </w:r>
      <w:r w:rsidR="00E67D5F">
        <w:t>celelalte 48% CSJ va da o soluție mai favorabilă recurentului. În doar 2% din cauzele examinate, CSJ a</w:t>
      </w:r>
      <w:r w:rsidR="00E67D5F">
        <w:rPr>
          <w:spacing w:val="1"/>
        </w:rPr>
        <w:t xml:space="preserve"> </w:t>
      </w:r>
      <w:r w:rsidR="00E67D5F">
        <w:t>emis</w:t>
      </w:r>
      <w:r w:rsidR="00E67D5F">
        <w:rPr>
          <w:spacing w:val="-2"/>
        </w:rPr>
        <w:t xml:space="preserve"> </w:t>
      </w:r>
      <w:r w:rsidR="00E67D5F">
        <w:t>o</w:t>
      </w:r>
      <w:r w:rsidR="00E67D5F">
        <w:rPr>
          <w:spacing w:val="-1"/>
        </w:rPr>
        <w:t xml:space="preserve"> </w:t>
      </w:r>
      <w:r w:rsidR="00E67D5F">
        <w:t>sancțiune</w:t>
      </w:r>
      <w:r w:rsidR="00E67D5F">
        <w:rPr>
          <w:spacing w:val="-2"/>
        </w:rPr>
        <w:t xml:space="preserve"> </w:t>
      </w:r>
      <w:r w:rsidR="00E67D5F">
        <w:t>mai</w:t>
      </w:r>
      <w:r w:rsidR="00E67D5F">
        <w:rPr>
          <w:spacing w:val="-3"/>
        </w:rPr>
        <w:t xml:space="preserve"> </w:t>
      </w:r>
      <w:r w:rsidR="00E67D5F">
        <w:t>aspră</w:t>
      </w:r>
      <w:r w:rsidR="00E67D5F">
        <w:rPr>
          <w:spacing w:val="-3"/>
        </w:rPr>
        <w:t xml:space="preserve"> </w:t>
      </w:r>
      <w:r w:rsidR="00E67D5F">
        <w:t>decât instanța de</w:t>
      </w:r>
      <w:r w:rsidR="00E67D5F">
        <w:rPr>
          <w:spacing w:val="-3"/>
        </w:rPr>
        <w:t xml:space="preserve"> </w:t>
      </w:r>
      <w:r w:rsidR="00E67D5F">
        <w:t>apel.</w:t>
      </w:r>
    </w:p>
    <w:p w:rsidR="009F7D52" w:rsidRDefault="00E67D5F">
      <w:pPr>
        <w:pStyle w:val="a3"/>
        <w:spacing w:before="110" w:line="264" w:lineRule="auto"/>
        <w:ind w:left="198" w:right="189"/>
        <w:jc w:val="both"/>
      </w:pPr>
      <w:r>
        <w:t>Rem</w:t>
      </w:r>
      <w:r>
        <w:t>iterea</w:t>
      </w:r>
      <w:r>
        <w:rPr>
          <w:spacing w:val="1"/>
        </w:rPr>
        <w:t xml:space="preserve"> </w:t>
      </w:r>
      <w:r>
        <w:t>cauzei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rejudecare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înseamnă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eventuală</w:t>
      </w:r>
      <w:r>
        <w:rPr>
          <w:spacing w:val="1"/>
        </w:rPr>
        <w:t xml:space="preserve"> </w:t>
      </w:r>
      <w:r>
        <w:t>achitare,</w:t>
      </w:r>
      <w:r>
        <w:rPr>
          <w:spacing w:val="1"/>
        </w:rPr>
        <w:t xml:space="preserve"> </w:t>
      </w:r>
      <w:r>
        <w:t>ci</w:t>
      </w:r>
      <w:r>
        <w:rPr>
          <w:spacing w:val="1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degrabă</w:t>
      </w:r>
      <w:r>
        <w:rPr>
          <w:spacing w:val="1"/>
        </w:rPr>
        <w:t xml:space="preserve"> </w:t>
      </w:r>
      <w:r>
        <w:t>necesitatea</w:t>
      </w:r>
      <w:r>
        <w:rPr>
          <w:spacing w:val="1"/>
        </w:rPr>
        <w:t xml:space="preserve"> </w:t>
      </w:r>
      <w:r>
        <w:t>remedierii unor erori admise de către instanțele de judecată inferioare. Cu toate acestea, remiterea</w:t>
      </w:r>
      <w:r>
        <w:rPr>
          <w:spacing w:val="1"/>
        </w:rPr>
        <w:t xml:space="preserve"> </w:t>
      </w:r>
      <w:r>
        <w:t>cauzei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rejudecare</w:t>
      </w:r>
      <w:r>
        <w:rPr>
          <w:spacing w:val="1"/>
        </w:rPr>
        <w:t xml:space="preserve"> </w:t>
      </w:r>
      <w:r>
        <w:t>crește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mod</w:t>
      </w:r>
      <w:r>
        <w:rPr>
          <w:spacing w:val="1"/>
        </w:rPr>
        <w:t xml:space="preserve"> </w:t>
      </w:r>
      <w:r>
        <w:t>automat</w:t>
      </w:r>
      <w:r>
        <w:rPr>
          <w:spacing w:val="1"/>
        </w:rPr>
        <w:t xml:space="preserve"> </w:t>
      </w:r>
      <w:r>
        <w:t>ș</w:t>
      </w:r>
      <w:r>
        <w:t>ansele</w:t>
      </w:r>
      <w:r>
        <w:rPr>
          <w:spacing w:val="1"/>
        </w:rPr>
        <w:t xml:space="preserve"> </w:t>
      </w:r>
      <w:r>
        <w:t>inclusiv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survenirea</w:t>
      </w:r>
      <w:r>
        <w:rPr>
          <w:spacing w:val="1"/>
        </w:rPr>
        <w:t xml:space="preserve"> </w:t>
      </w:r>
      <w:r>
        <w:t>termenului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prescripție.</w:t>
      </w:r>
      <w:r>
        <w:rPr>
          <w:spacing w:val="-8"/>
        </w:rPr>
        <w:t xml:space="preserve"> </w:t>
      </w:r>
      <w:r>
        <w:t>Problema</w:t>
      </w:r>
      <w:r>
        <w:rPr>
          <w:spacing w:val="-5"/>
        </w:rPr>
        <w:t xml:space="preserve"> </w:t>
      </w:r>
      <w:r>
        <w:t>rejudecărilor</w:t>
      </w:r>
      <w:r>
        <w:rPr>
          <w:spacing w:val="-8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cauzele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corupție</w:t>
      </w:r>
      <w:r>
        <w:rPr>
          <w:spacing w:val="-4"/>
        </w:rPr>
        <w:t xml:space="preserve"> </w:t>
      </w:r>
      <w:r>
        <w:t>urmează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analizată</w:t>
      </w:r>
      <w:r>
        <w:rPr>
          <w:spacing w:val="-7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detaliu</w:t>
      </w:r>
      <w:r>
        <w:rPr>
          <w:spacing w:val="-5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secțiunea</w:t>
      </w:r>
      <w:r>
        <w:rPr>
          <w:spacing w:val="-47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urmează.</w:t>
      </w:r>
    </w:p>
    <w:p w:rsidR="009F7D52" w:rsidRDefault="00E67D5F">
      <w:pPr>
        <w:pStyle w:val="a5"/>
        <w:numPr>
          <w:ilvl w:val="0"/>
          <w:numId w:val="2"/>
        </w:numPr>
        <w:tabs>
          <w:tab w:val="left" w:pos="919"/>
        </w:tabs>
        <w:spacing w:before="122"/>
        <w:ind w:hanging="361"/>
        <w:rPr>
          <w:rFonts w:ascii="Calibri Light" w:hAnsi="Calibri Light"/>
        </w:rPr>
      </w:pPr>
      <w:bookmarkStart w:id="14" w:name="_bookmark14"/>
      <w:bookmarkEnd w:id="14"/>
      <w:r>
        <w:rPr>
          <w:rFonts w:ascii="Calibri Light" w:hAnsi="Calibri Light"/>
          <w:color w:val="404040"/>
        </w:rPr>
        <w:t>Rejudecǎrile</w:t>
      </w:r>
    </w:p>
    <w:p w:rsidR="009F7D52" w:rsidRDefault="009F7D52">
      <w:pPr>
        <w:rPr>
          <w:rFonts w:ascii="Calibri Light" w:hAnsi="Calibri Light"/>
        </w:rPr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9F7D52">
      <w:pPr>
        <w:pStyle w:val="a3"/>
        <w:ind w:left="190"/>
        <w:rPr>
          <w:rFonts w:ascii="Calibri Light"/>
          <w:sz w:val="20"/>
        </w:rPr>
      </w:pPr>
      <w:r w:rsidRPr="009F7D52">
        <w:rPr>
          <w:rFonts w:ascii="Calibri Light"/>
          <w:sz w:val="20"/>
        </w:rPr>
      </w:r>
      <w:r>
        <w:rPr>
          <w:rFonts w:ascii="Calibri Light"/>
          <w:sz w:val="20"/>
        </w:rPr>
        <w:pict>
          <v:group id="_x0000_s2105" style="width:451pt;height:207.05pt;mso-position-horizontal-relative:char;mso-position-vertical-relative:line" coordsize="9020,4141">
            <v:shape id="_x0000_s2113" style="position:absolute;left:3149;top:481;width:1938;height:3267" coordorigin="3150,481" coordsize="1938,3267" path="m3454,481r,408l3511,891r58,4l3682,911r73,16l3826,947r69,24l3962,999r64,32l4088,1066r60,38l4204,1146r55,44l4310,1238r49,50l4404,1341r43,55l4486,1454r36,60l4554,1575r29,64l4609,1704r21,67l4648,1839r14,70l4672,1979r6,72l4679,2123r-2,73l4669,2269r-11,74l4642,2416r-21,71l4597,2556r-28,66l4538,2687r-35,62l4464,2808r-41,57l4378,2919r-47,52l4280,3019r-52,46l4172,3107r-57,39l4055,3182r-62,33l3930,3244r-66,25l3798,3291r-69,18l3660,3323r-71,10l3518,3338r-72,2l3373,3337r-74,-7l3226,3318r-76,402l3225,3732r76,9l3378,3746r76,2l3531,3746r76,-5l3682,3732r74,-12l3829,3705r71,-19l3970,3665r69,-25l4107,3613r65,-31l4237,3549r62,-36l4360,3474r59,-41l4476,3389r55,-46l4584,3295r50,-51l4683,3191r46,-55l4772,3079r42,-59l4852,2960r36,-63l4921,2833r31,-66l4980,2700r24,-69l5026,2561r18,-72l5060,2416r12,-74l5080,2267r6,-76l5088,2115r-2,-77l5080,1962r-8,-75l5060,1813r-16,-73l5026,1668r-22,-70l4980,1529r-28,-67l4921,1396r-33,-64l4852,1269r-38,-60l4772,1150r-43,-57l4683,1038r-49,-53l4584,934r-53,-48l4476,840r-57,-44l4360,755r-61,-39l4237,680r-65,-33l4107,617r-68,-28l3970,564r-70,-21l3829,524r-73,-15l3682,497r-75,-9l3531,483r-77,-2xe" fillcolor="#6f2f9f" stroked="f">
              <v:path arrowok="t"/>
            </v:shape>
            <v:shape id="_x0000_s2112" style="position:absolute;left:1820;top:481;width:1634;height:3239" coordorigin="1820,481" coordsize="1634,3239" path="m3454,481r-75,2l3304,488r-74,8l3157,508r-72,15l3014,541r-70,21l2876,587r-67,27l2743,644r-64,32l2617,712r-61,38l2497,791r-57,43l2385,880r-53,48l2281,978r-49,53l2186,1085r-45,57l2100,1201r-39,61l2024,1324r-34,65l1959,1455r-28,68l1906,1593r-22,71l1865,1736r-16,74l1837,1886r-9,76l1822,2037r-2,75l1822,2186r5,74l1835,2333r11,72l1861,2476r17,71l1899,2616r24,68l1949,2751r30,66l2011,2881r35,62l2084,3004r40,60l2167,3121r46,55l2260,3230r51,51l2363,3331r55,47l2475,3422r59,43l2595,3504r63,37l2723,3576r67,31l2858,3636r71,26l3001,3684r73,19l3150,3720r76,-402l3151,3302r-72,-21l3008,3256r-68,-29l2874,3194r-64,-37l2749,3117r-58,-44l2636,3026r-53,-50l2534,2923r-46,-55l2445,2809r-39,-60l2370,2685r-32,-65l2310,2553r-24,-70l2266,2412r-16,-72l2238,2266r-7,-75l2229,2115r2,-75l2238,1966r11,-72l2264,1824r19,-70l2306,1687r26,-66l2362,1558r34,-62l2433,1437r41,-57l2517,1325r46,-52l2613,1224r52,-47l2719,1134r57,-40l2836,1057r61,-34l2961,993r66,-27l3094,943r69,-19l3234,909r72,-11l3379,892r75,-3l3454,481xe" fillcolor="#7b7b7b" stroked="f">
              <v:path arrowok="t"/>
            </v:shape>
            <v:shape id="_x0000_s2111" style="position:absolute;left:1820;top:481;width:1634;height:3239" coordorigin="1820,481" coordsize="1634,3239" path="m3150,3720r-76,-17l3001,3684r-72,-22l2858,3636r-68,-29l2723,3576r-65,-35l2595,3504r-61,-39l2475,3422r-57,-44l2363,3331r-52,-50l2260,3230r-47,-54l2167,3121r-43,-57l2084,3004r-38,-61l2011,2881r-32,-64l1949,2751r-26,-67l1899,2616r-21,-69l1861,2476r-15,-71l1835,2333r-8,-73l1822,2186r-2,-74l1822,2037r6,-75l1837,1886r12,-76l1865,1736r19,-72l1906,1593r25,-70l1959,1455r31,-66l2024,1324r37,-62l2100,1201r41,-59l2186,1085r46,-54l2281,978r51,-50l2385,880r55,-46l2497,791r59,-41l2617,712r62,-36l2743,644r66,-30l2876,587r68,-25l3014,541r71,-18l3157,508r73,-12l3304,488r75,-5l3454,481r,408l3379,892r-73,6l3234,909r-71,15l3094,943r-67,23l2961,993r-64,30l2836,1057r-60,37l2719,1134r-54,43l2613,1224r-50,49l2517,1325r-43,55l2433,1437r-37,59l2362,1558r-30,63l2306,1687r-23,67l2264,1824r-15,70l2238,1966r-7,74l2229,2115r2,76l2238,2266r12,74l2266,2412r20,71l2310,2553r28,67l2370,2685r36,64l2445,2809r43,59l2534,2923r49,53l2636,3026r55,47l2749,3117r61,40l2874,3194r66,33l3008,3256r71,25l3151,3302r75,16l3150,3720xe" filled="f" strokecolor="white" strokeweight="1.5pt">
              <v:path arrowok="t"/>
            </v:shape>
            <v:shape id="_x0000_s2110" style="position:absolute;left:3986;top:1995;width:1781;height:504" coordorigin="3987,1996" coordsize="1781,504" path="m5767,1996r-1780,l3987,2206r,42l3987,2500r1780,l5767,2248r,-42l5767,1996xe" stroked="f">
              <v:path arrowok="t"/>
            </v:shape>
            <v:shape id="_x0000_s2109" style="position:absolute;left:1225;top:1727;width:1612;height:506" coordorigin="1225,1728" coordsize="1612,506" path="m2837,1728r-1612,l1225,1938r,42l1225,2234r1612,l2837,1980r,-42l2837,1728xe" stroked="f">
              <v:path arrowok="t"/>
            </v:shape>
            <v:shape id="_x0000_s2108" type="#_x0000_t202" style="position:absolute;left:7;top:7;width:9005;height:4126" filled="f" strokecolor="#d9d9d9">
              <v:textbox inset="0,0,0,0">
                <w:txbxContent>
                  <w:p w:rsidR="009F7D52" w:rsidRDefault="009F7D52">
                    <w:pPr>
                      <w:spacing w:before="3"/>
                      <w:rPr>
                        <w:rFonts w:ascii="Calibri Light"/>
                        <w:sz w:val="21"/>
                      </w:rPr>
                    </w:pPr>
                  </w:p>
                  <w:p w:rsidR="009F7D52" w:rsidRDefault="00E67D5F">
                    <w:pPr>
                      <w:ind w:left="4660" w:right="4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585858"/>
                      </w:rPr>
                      <w:t>Rejudecări</w:t>
                    </w:r>
                    <w:r>
                      <w:rPr>
                        <w:b/>
                        <w:color w:val="585858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disuse</w:t>
                    </w:r>
                    <w:r>
                      <w:rPr>
                        <w:b/>
                        <w:color w:val="585858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de</w:t>
                    </w:r>
                    <w:r>
                      <w:rPr>
                        <w:b/>
                        <w:color w:val="585858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CSJ</w:t>
                    </w:r>
                    <w:r>
                      <w:rPr>
                        <w:b/>
                        <w:color w:val="585858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în</w:t>
                    </w:r>
                    <w:r>
                      <w:rPr>
                        <w:b/>
                        <w:color w:val="585858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cauzele</w:t>
                    </w:r>
                    <w:r>
                      <w:rPr>
                        <w:b/>
                        <w:color w:val="585858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de</w:t>
                    </w:r>
                    <w:r>
                      <w:rPr>
                        <w:b/>
                        <w:color w:val="585858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corupție</w:t>
                    </w:r>
                  </w:p>
                  <w:p w:rsidR="009F7D52" w:rsidRDefault="00E67D5F">
                    <w:pPr>
                      <w:ind w:left="4660" w:right="40"/>
                      <w:jc w:val="center"/>
                    </w:pPr>
                    <w:r>
                      <w:rPr>
                        <w:color w:val="585858"/>
                      </w:rPr>
                      <w:t>2017</w:t>
                    </w:r>
                    <w:r>
                      <w:rPr>
                        <w:color w:val="585858"/>
                        <w:spacing w:val="-4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-</w:t>
                    </w:r>
                    <w:r>
                      <w:rPr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2020</w:t>
                    </w:r>
                  </w:p>
                </w:txbxContent>
              </v:textbox>
            </v:shape>
            <v:shape id="_x0000_s2107" type="#_x0000_t202" style="position:absolute;left:3986;top:1996;width:1781;height:505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548" w:right="59" w:hanging="485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cel</w:t>
                    </w:r>
                    <w:r>
                      <w:rPr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puțin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o</w:t>
                    </w:r>
                    <w:r>
                      <w:rPr>
                        <w:color w:val="585858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rejudecare,</w:t>
                    </w:r>
                    <w:r>
                      <w:rPr>
                        <w:color w:val="585858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293,</w:t>
                    </w:r>
                    <w:r>
                      <w:rPr>
                        <w:color w:val="58585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53%</w:t>
                    </w:r>
                  </w:p>
                </w:txbxContent>
              </v:textbox>
            </v:shape>
            <v:shape id="_x0000_s2106" type="#_x0000_t202" style="position:absolute;left:1225;top:1728;width:1612;height:505" filled="f" strokecolor="#bebebe">
              <v:textbox inset="0,0,0,0">
                <w:txbxContent>
                  <w:p w:rsidR="009F7D52" w:rsidRDefault="00E67D5F">
                    <w:pPr>
                      <w:spacing w:before="24"/>
                      <w:ind w:left="43" w:right="43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fără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rejudecări, 260,</w:t>
                    </w:r>
                  </w:p>
                  <w:p w:rsidR="009F7D52" w:rsidRDefault="00E67D5F">
                    <w:pPr>
                      <w:spacing w:before="1"/>
                      <w:ind w:left="43" w:right="43"/>
                      <w:jc w:val="center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47%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F7D52" w:rsidRDefault="009F7D52">
      <w:pPr>
        <w:pStyle w:val="a3"/>
        <w:spacing w:before="4"/>
        <w:rPr>
          <w:rFonts w:ascii="Calibri Light"/>
          <w:sz w:val="6"/>
        </w:rPr>
      </w:pPr>
    </w:p>
    <w:p w:rsidR="009F7D52" w:rsidRDefault="00E67D5F">
      <w:pPr>
        <w:pStyle w:val="a3"/>
        <w:spacing w:before="56" w:line="264" w:lineRule="auto"/>
        <w:ind w:left="198" w:right="191"/>
        <w:jc w:val="both"/>
      </w:pPr>
      <w:r>
        <w:t>Fiecare a doua cauză analizată în privința persoanelor investigate pentru fapte de corupție (53% din</w:t>
      </w:r>
      <w:r>
        <w:rPr>
          <w:spacing w:val="1"/>
        </w:rPr>
        <w:t xml:space="preserve"> </w:t>
      </w:r>
      <w:r>
        <w:t>cauze</w:t>
      </w:r>
      <w:r>
        <w:rPr>
          <w:spacing w:val="-3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privire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293</w:t>
      </w:r>
      <w:r>
        <w:rPr>
          <w:spacing w:val="-2"/>
        </w:rPr>
        <w:t xml:space="preserve"> </w:t>
      </w:r>
      <w:r>
        <w:t>persoane),</w:t>
      </w:r>
      <w:r>
        <w:rPr>
          <w:spacing w:val="-6"/>
        </w:rPr>
        <w:t xml:space="preserve"> </w:t>
      </w:r>
      <w:r>
        <w:t>înainte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deveni</w:t>
      </w:r>
      <w:r>
        <w:rPr>
          <w:spacing w:val="-4"/>
        </w:rPr>
        <w:t xml:space="preserve"> </w:t>
      </w:r>
      <w:r>
        <w:t>irevocabilă,</w:t>
      </w:r>
      <w:r>
        <w:rPr>
          <w:spacing w:val="-4"/>
        </w:rPr>
        <w:t xml:space="preserve"> </w:t>
      </w:r>
      <w:r>
        <w:t>merge</w:t>
      </w:r>
      <w:r>
        <w:rPr>
          <w:spacing w:val="-3"/>
        </w:rPr>
        <w:t xml:space="preserve"> </w:t>
      </w:r>
      <w:r>
        <w:t>cel</w:t>
      </w:r>
      <w:r>
        <w:rPr>
          <w:spacing w:val="-2"/>
        </w:rPr>
        <w:t xml:space="preserve"> </w:t>
      </w:r>
      <w:r>
        <w:t>puțin</w:t>
      </w:r>
      <w:r>
        <w:rPr>
          <w:spacing w:val="-6"/>
        </w:rPr>
        <w:t xml:space="preserve"> </w:t>
      </w:r>
      <w:r>
        <w:t>odată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rejudecare.</w:t>
      </w:r>
      <w:r>
        <w:rPr>
          <w:spacing w:val="-47"/>
        </w:rPr>
        <w:t xml:space="preserve"> </w:t>
      </w:r>
      <w:r>
        <w:t>În decizia de</w:t>
      </w:r>
      <w:r>
        <w:t xml:space="preserve"> trimitere a cauzei la rejudecare, cel mai des CSJ invocă aprecierea insuficientă a probelor</w:t>
      </w:r>
      <w:r>
        <w:rPr>
          <w:spacing w:val="-47"/>
        </w:rPr>
        <w:t xml:space="preserve"> </w:t>
      </w:r>
      <w:r>
        <w:t>de către instanțele ierarhic inferioare. Numărul mare de decizii de remitere la rejudecarea putea</w:t>
      </w:r>
      <w:r>
        <w:rPr>
          <w:spacing w:val="1"/>
        </w:rPr>
        <w:t xml:space="preserve"> </w:t>
      </w:r>
      <w:r>
        <w:t xml:space="preserve">constitui un indicator al deficiențelor existente în activitatea </w:t>
      </w:r>
      <w:r>
        <w:t>curților de apel. Aceste deficiențe pot fi</w:t>
      </w:r>
      <w:r>
        <w:rPr>
          <w:spacing w:val="1"/>
        </w:rPr>
        <w:t xml:space="preserve"> </w:t>
      </w:r>
      <w:r>
        <w:rPr>
          <w:spacing w:val="-1"/>
        </w:rPr>
        <w:t>explicate,</w:t>
      </w:r>
      <w:r>
        <w:rPr>
          <w:spacing w:val="-8"/>
        </w:rPr>
        <w:t xml:space="preserve"> </w:t>
      </w:r>
      <w:r>
        <w:t>într-o</w:t>
      </w:r>
      <w:r>
        <w:rPr>
          <w:spacing w:val="-8"/>
        </w:rPr>
        <w:t xml:space="preserve"> </w:t>
      </w:r>
      <w:r>
        <w:t>oarecare</w:t>
      </w:r>
      <w:r>
        <w:rPr>
          <w:spacing w:val="-12"/>
        </w:rPr>
        <w:t xml:space="preserve"> </w:t>
      </w:r>
      <w:r>
        <w:t>măsură,</w:t>
      </w:r>
      <w:r>
        <w:rPr>
          <w:spacing w:val="-8"/>
        </w:rPr>
        <w:t xml:space="preserve"> </w:t>
      </w:r>
      <w:r>
        <w:t>prin</w:t>
      </w:r>
      <w:r>
        <w:rPr>
          <w:spacing w:val="-8"/>
        </w:rPr>
        <w:t xml:space="preserve"> </w:t>
      </w:r>
      <w:r>
        <w:t>sarcina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muncă</w:t>
      </w:r>
      <w:r>
        <w:rPr>
          <w:spacing w:val="-7"/>
        </w:rPr>
        <w:t xml:space="preserve"> </w:t>
      </w:r>
      <w:r>
        <w:t>ridicată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Curții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Apel,</w:t>
      </w:r>
      <w:r>
        <w:rPr>
          <w:spacing w:val="-10"/>
        </w:rPr>
        <w:t xml:space="preserve"> </w:t>
      </w:r>
      <w:r>
        <w:t>sau</w:t>
      </w:r>
      <w:r>
        <w:rPr>
          <w:spacing w:val="-8"/>
        </w:rPr>
        <w:t xml:space="preserve"> </w:t>
      </w:r>
      <w:r>
        <w:t>lipsa</w:t>
      </w:r>
      <w:r>
        <w:rPr>
          <w:spacing w:val="-7"/>
        </w:rPr>
        <w:t xml:space="preserve"> </w:t>
      </w:r>
      <w:r>
        <w:t>unei</w:t>
      </w:r>
      <w:r>
        <w:rPr>
          <w:spacing w:val="-8"/>
        </w:rPr>
        <w:t xml:space="preserve"> </w:t>
      </w:r>
      <w:r>
        <w:t>practici</w:t>
      </w:r>
      <w:r>
        <w:rPr>
          <w:spacing w:val="-47"/>
        </w:rPr>
        <w:t xml:space="preserve"> </w:t>
      </w:r>
      <w:r>
        <w:t>uniforme stabilite de</w:t>
      </w:r>
      <w:r>
        <w:rPr>
          <w:spacing w:val="-2"/>
        </w:rPr>
        <w:t xml:space="preserve"> </w:t>
      </w:r>
      <w:r>
        <w:t>către</w:t>
      </w:r>
      <w:r>
        <w:rPr>
          <w:spacing w:val="-2"/>
        </w:rPr>
        <w:t xml:space="preserve"> </w:t>
      </w:r>
      <w:r>
        <w:t>CSJ, dar</w:t>
      </w:r>
      <w:r>
        <w:rPr>
          <w:spacing w:val="-1"/>
        </w:rPr>
        <w:t xml:space="preserve"> </w:t>
      </w:r>
      <w:r>
        <w:t>care nu</w:t>
      </w:r>
      <w:r>
        <w:rPr>
          <w:spacing w:val="-3"/>
        </w:rPr>
        <w:t xml:space="preserve"> </w:t>
      </w:r>
      <w:r>
        <w:t>este urmată</w:t>
      </w:r>
      <w:r>
        <w:rPr>
          <w:spacing w:val="-1"/>
        </w:rPr>
        <w:t xml:space="preserve"> </w:t>
      </w:r>
      <w:r>
        <w:t>de către</w:t>
      </w:r>
      <w:r>
        <w:rPr>
          <w:spacing w:val="-1"/>
        </w:rPr>
        <w:t xml:space="preserve"> </w:t>
      </w:r>
      <w:r>
        <w:t>instanțe de judecată.</w:t>
      </w:r>
    </w:p>
    <w:p w:rsidR="009F7D52" w:rsidRDefault="00E67D5F">
      <w:pPr>
        <w:pStyle w:val="a3"/>
        <w:spacing w:before="119" w:line="264" w:lineRule="auto"/>
        <w:ind w:left="198" w:right="192"/>
        <w:jc w:val="both"/>
      </w:pPr>
      <w:r>
        <w:t>Este totuși gravă situația în care cauzele sunt remise la rejudecare de mai multe ori. Acest lucru a fost</w:t>
      </w:r>
      <w:r>
        <w:rPr>
          <w:spacing w:val="-47"/>
        </w:rPr>
        <w:t xml:space="preserve"> </w:t>
      </w:r>
      <w:r>
        <w:t>constatat în cel puțin 50 de cauze din cele 416 (12%) analizate . Remiterea repetată la rejudecare a</w:t>
      </w:r>
      <w:r>
        <w:rPr>
          <w:spacing w:val="1"/>
        </w:rPr>
        <w:t xml:space="preserve"> </w:t>
      </w:r>
      <w:r>
        <w:t>acelorași cauze este greu de justificat. Din cauz</w:t>
      </w:r>
      <w:r>
        <w:t>ele remise repetat la rejudecare, CSJ a menționat că</w:t>
      </w:r>
      <w:r>
        <w:rPr>
          <w:spacing w:val="1"/>
        </w:rPr>
        <w:t xml:space="preserve"> </w:t>
      </w:r>
      <w:r>
        <w:t>indicațiile din prima decizie de remitere la rejudecare nu au fost respectate de către instanța de apel.</w:t>
      </w:r>
      <w:r>
        <w:rPr>
          <w:spacing w:val="1"/>
        </w:rPr>
        <w:t xml:space="preserve"> </w:t>
      </w:r>
      <w:r>
        <w:t>Neconformarea de către instanța de apel cu indicațiile CSJ ar putea fi explicată prin insuficiența</w:t>
      </w:r>
      <w:r>
        <w:rPr>
          <w:spacing w:val="1"/>
        </w:rPr>
        <w:t xml:space="preserve"> </w:t>
      </w:r>
      <w:r>
        <w:t>motivării deciziilor CSJ, fie prin atenția insuficientă acordată de către curțile de apel indicațiilor CSJ. În</w:t>
      </w:r>
      <w:r>
        <w:rPr>
          <w:spacing w:val="-47"/>
        </w:rPr>
        <w:t xml:space="preserve"> </w:t>
      </w:r>
      <w:r>
        <w:t>orice</w:t>
      </w:r>
      <w:r>
        <w:rPr>
          <w:spacing w:val="-4"/>
        </w:rPr>
        <w:t xml:space="preserve"> </w:t>
      </w:r>
      <w:r>
        <w:t>situație,</w:t>
      </w:r>
      <w:r>
        <w:rPr>
          <w:spacing w:val="1"/>
        </w:rPr>
        <w:t xml:space="preserve"> </w:t>
      </w:r>
      <w:r>
        <w:t>CSJ</w:t>
      </w:r>
      <w:r>
        <w:rPr>
          <w:spacing w:val="-2"/>
        </w:rPr>
        <w:t xml:space="preserve"> </w:t>
      </w:r>
      <w:r>
        <w:t>ar</w:t>
      </w:r>
      <w:r>
        <w:rPr>
          <w:spacing w:val="-2"/>
        </w:rPr>
        <w:t xml:space="preserve"> </w:t>
      </w:r>
      <w:r>
        <w:t>trebui</w:t>
      </w:r>
      <w:r>
        <w:rPr>
          <w:spacing w:val="-2"/>
        </w:rPr>
        <w:t xml:space="preserve"> </w:t>
      </w:r>
      <w:r>
        <w:t>să întreprindă</w:t>
      </w:r>
      <w:r>
        <w:rPr>
          <w:spacing w:val="-2"/>
        </w:rPr>
        <w:t xml:space="preserve"> </w:t>
      </w:r>
      <w:r>
        <w:t>măsuri</w:t>
      </w:r>
      <w:r>
        <w:rPr>
          <w:spacing w:val="-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a înlătura acest fenomen.</w:t>
      </w:r>
    </w:p>
    <w:p w:rsidR="009F7D52" w:rsidRDefault="00E67D5F">
      <w:pPr>
        <w:pStyle w:val="a3"/>
        <w:spacing w:before="121" w:line="264" w:lineRule="auto"/>
        <w:ind w:left="198" w:right="191"/>
        <w:jc w:val="both"/>
      </w:pPr>
      <w:r>
        <w:t xml:space="preserve">Remiterea repetată a cauzelor la rejudecare, crește în mod </w:t>
      </w:r>
      <w:r>
        <w:t>automat șansele survenirii termenului de</w:t>
      </w:r>
      <w:r>
        <w:rPr>
          <w:spacing w:val="1"/>
        </w:rPr>
        <w:t xml:space="preserve"> </w:t>
      </w:r>
      <w:r>
        <w:t>prescripție. Astfel, indiferent de calitatea probelor și efortul persoanelor care au investigat un dosar</w:t>
      </w:r>
      <w:r>
        <w:rPr>
          <w:spacing w:val="1"/>
        </w:rPr>
        <w:t xml:space="preserve"> </w:t>
      </w:r>
      <w:r>
        <w:t>de corupție, acestea devin puțin relevant dacă judecarea cauzelor durează nerezonabil de mult sau</w:t>
      </w:r>
      <w:r>
        <w:rPr>
          <w:spacing w:val="1"/>
        </w:rPr>
        <w:t xml:space="preserve"> </w:t>
      </w:r>
      <w:r>
        <w:t>cauza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fin</w:t>
      </w:r>
      <w:r>
        <w:t>alizează</w:t>
      </w:r>
      <w:r>
        <w:rPr>
          <w:spacing w:val="-3"/>
        </w:rPr>
        <w:t xml:space="preserve"> </w:t>
      </w:r>
      <w:r>
        <w:t>cu încetarea pe</w:t>
      </w:r>
      <w:r>
        <w:rPr>
          <w:spacing w:val="-2"/>
        </w:rPr>
        <w:t xml:space="preserve"> </w:t>
      </w:r>
      <w:r>
        <w:t>motive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procedură.</w:t>
      </w:r>
    </w:p>
    <w:p w:rsidR="009F7D52" w:rsidRDefault="00E67D5F">
      <w:pPr>
        <w:pStyle w:val="a5"/>
        <w:numPr>
          <w:ilvl w:val="0"/>
          <w:numId w:val="2"/>
        </w:numPr>
        <w:tabs>
          <w:tab w:val="left" w:pos="918"/>
          <w:tab w:val="left" w:pos="919"/>
        </w:tabs>
        <w:spacing w:before="119"/>
        <w:ind w:hanging="361"/>
        <w:rPr>
          <w:rFonts w:ascii="Calibri Light" w:hAnsi="Calibri Light"/>
        </w:rPr>
      </w:pPr>
      <w:bookmarkStart w:id="15" w:name="_bookmark15"/>
      <w:bookmarkEnd w:id="15"/>
      <w:r>
        <w:rPr>
          <w:rFonts w:ascii="Calibri Light" w:hAnsi="Calibri Light"/>
          <w:color w:val="404040"/>
        </w:rPr>
        <w:t>Cât</w:t>
      </w:r>
      <w:r>
        <w:rPr>
          <w:rFonts w:ascii="Calibri Light" w:hAnsi="Calibri Light"/>
          <w:color w:val="404040"/>
          <w:spacing w:val="-2"/>
        </w:rPr>
        <w:t xml:space="preserve"> </w:t>
      </w:r>
      <w:r>
        <w:rPr>
          <w:rFonts w:ascii="Calibri Light" w:hAnsi="Calibri Light"/>
          <w:color w:val="404040"/>
        </w:rPr>
        <w:t>dureazǎ</w:t>
      </w:r>
      <w:r>
        <w:rPr>
          <w:rFonts w:ascii="Calibri Light" w:hAnsi="Calibri Light"/>
          <w:color w:val="404040"/>
          <w:spacing w:val="-4"/>
        </w:rPr>
        <w:t xml:space="preserve"> </w:t>
      </w:r>
      <w:r>
        <w:rPr>
          <w:rFonts w:ascii="Calibri Light" w:hAnsi="Calibri Light"/>
          <w:color w:val="404040"/>
        </w:rPr>
        <w:t>în</w:t>
      </w:r>
      <w:r>
        <w:rPr>
          <w:rFonts w:ascii="Calibri Light" w:hAnsi="Calibri Light"/>
          <w:color w:val="404040"/>
          <w:spacing w:val="-4"/>
        </w:rPr>
        <w:t xml:space="preserve"> </w:t>
      </w:r>
      <w:r>
        <w:rPr>
          <w:rFonts w:ascii="Calibri Light" w:hAnsi="Calibri Light"/>
          <w:color w:val="404040"/>
        </w:rPr>
        <w:t>medie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judecarea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unei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cauze</w:t>
      </w:r>
      <w:r>
        <w:rPr>
          <w:rFonts w:ascii="Calibri Light" w:hAnsi="Calibri Light"/>
          <w:color w:val="404040"/>
          <w:spacing w:val="-3"/>
        </w:rPr>
        <w:t xml:space="preserve"> </w:t>
      </w:r>
      <w:r>
        <w:rPr>
          <w:rFonts w:ascii="Calibri Light" w:hAnsi="Calibri Light"/>
          <w:color w:val="404040"/>
        </w:rPr>
        <w:t>de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corupție?</w:t>
      </w:r>
    </w:p>
    <w:p w:rsidR="009F7D52" w:rsidRDefault="009F7D52">
      <w:pPr>
        <w:rPr>
          <w:rFonts w:ascii="Calibri Light" w:hAnsi="Calibri Light"/>
        </w:rPr>
        <w:sectPr w:rsidR="009F7D52">
          <w:pgSz w:w="11910" w:h="16840"/>
          <w:pgMar w:top="1100" w:right="1220" w:bottom="1440" w:left="1220" w:header="0" w:footer="1207" w:gutter="0"/>
          <w:cols w:space="720"/>
        </w:sectPr>
      </w:pPr>
    </w:p>
    <w:p w:rsidR="009F7D52" w:rsidRDefault="00E67D5F">
      <w:pPr>
        <w:pStyle w:val="a3"/>
        <w:spacing w:before="33" w:line="264" w:lineRule="auto"/>
        <w:ind w:left="198" w:right="190"/>
        <w:jc w:val="both"/>
      </w:pPr>
      <w:r>
        <w:rPr>
          <w:spacing w:val="-1"/>
        </w:rPr>
        <w:lastRenderedPageBreak/>
        <w:t>Promptitudinea</w:t>
      </w:r>
      <w:r>
        <w:rPr>
          <w:spacing w:val="-11"/>
        </w:rPr>
        <w:t xml:space="preserve"> </w:t>
      </w:r>
      <w:r>
        <w:rPr>
          <w:spacing w:val="-1"/>
        </w:rPr>
        <w:t>sancționării</w:t>
      </w:r>
      <w:r>
        <w:rPr>
          <w:spacing w:val="-9"/>
        </w:rPr>
        <w:t xml:space="preserve"> </w:t>
      </w:r>
      <w:r>
        <w:t>reprezintă</w:t>
      </w:r>
      <w:r>
        <w:rPr>
          <w:spacing w:val="-8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element</w:t>
      </w:r>
      <w:r>
        <w:rPr>
          <w:spacing w:val="-8"/>
        </w:rPr>
        <w:t xml:space="preserve"> </w:t>
      </w:r>
      <w:r>
        <w:t>important</w:t>
      </w:r>
      <w:r>
        <w:rPr>
          <w:spacing w:val="-8"/>
        </w:rPr>
        <w:t xml:space="preserve"> </w:t>
      </w:r>
      <w:r>
        <w:t>în</w:t>
      </w:r>
      <w:r>
        <w:rPr>
          <w:spacing w:val="-13"/>
        </w:rPr>
        <w:t xml:space="preserve"> </w:t>
      </w:r>
      <w:r>
        <w:t>combaterea</w:t>
      </w:r>
      <w:r>
        <w:rPr>
          <w:spacing w:val="-8"/>
        </w:rPr>
        <w:t xml:space="preserve"> </w:t>
      </w:r>
      <w:r>
        <w:t>fenomenului</w:t>
      </w:r>
      <w:r>
        <w:rPr>
          <w:spacing w:val="-9"/>
        </w:rPr>
        <w:t xml:space="preserve"> </w:t>
      </w:r>
      <w:r>
        <w:t>infracțional,</w:t>
      </w:r>
      <w:r>
        <w:rPr>
          <w:spacing w:val="-48"/>
        </w:rPr>
        <w:t xml:space="preserve"> </w:t>
      </w:r>
      <w:r>
        <w:t>mai</w:t>
      </w:r>
      <w:r>
        <w:rPr>
          <w:spacing w:val="-4"/>
        </w:rPr>
        <w:t xml:space="preserve"> </w:t>
      </w:r>
      <w:r>
        <w:t>ales</w:t>
      </w:r>
      <w:r>
        <w:rPr>
          <w:spacing w:val="-6"/>
        </w:rPr>
        <w:t xml:space="preserve"> </w:t>
      </w:r>
      <w:r>
        <w:t>când</w:t>
      </w:r>
      <w:r>
        <w:rPr>
          <w:spacing w:val="-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vorba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cauzele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corupție.</w:t>
      </w:r>
      <w:r>
        <w:rPr>
          <w:spacing w:val="-3"/>
        </w:rPr>
        <w:t xml:space="preserve"> </w:t>
      </w:r>
      <w:r>
        <w:t>Durata</w:t>
      </w:r>
      <w:r>
        <w:rPr>
          <w:spacing w:val="-3"/>
        </w:rPr>
        <w:t xml:space="preserve"> </w:t>
      </w:r>
      <w:r>
        <w:t>medie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examinare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unei</w:t>
      </w:r>
      <w:r>
        <w:rPr>
          <w:spacing w:val="-2"/>
        </w:rPr>
        <w:t xml:space="preserve"> </w:t>
      </w:r>
      <w:r>
        <w:t>cauze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corupție</w:t>
      </w:r>
      <w:r>
        <w:rPr>
          <w:spacing w:val="-47"/>
        </w:rPr>
        <w:t xml:space="preserve"> </w:t>
      </w:r>
      <w:r>
        <w:t>(au fost calculate doar soluțiile irevocabile) în perioada de referință a fost de circa 3.5 ani. Cu toate</w:t>
      </w:r>
      <w:r>
        <w:rPr>
          <w:spacing w:val="1"/>
        </w:rPr>
        <w:t xml:space="preserve"> </w:t>
      </w:r>
      <w:r>
        <w:t>acestea, 52% din toate cauzele analizate sunt judecate fie prea rapid fie prea lent. Procedurile în</w:t>
      </w:r>
      <w:r>
        <w:rPr>
          <w:spacing w:val="1"/>
        </w:rPr>
        <w:t xml:space="preserve"> </w:t>
      </w:r>
      <w:r>
        <w:t>privința a 31 de persoane(9%) au durat mai puțin de 12 luni în trei nivele de jurisdicție. Cea mai mică</w:t>
      </w:r>
      <w:r>
        <w:rPr>
          <w:spacing w:val="1"/>
        </w:rPr>
        <w:t xml:space="preserve"> </w:t>
      </w:r>
      <w:r>
        <w:t>durată a unui proces judiciar într-o cauză de corupț</w:t>
      </w:r>
      <w:r>
        <w:t>ie a fost de 138 de zile. În același timp, în privința</w:t>
      </w:r>
      <w:r>
        <w:rPr>
          <w:spacing w:val="1"/>
        </w:rPr>
        <w:t xml:space="preserve"> </w:t>
      </w:r>
      <w:r>
        <w:t>altor 17 persoane (5%), durata examinării cauzelor a depășit opt sau chiar 10 ani. Cel mai lung proces</w:t>
      </w:r>
      <w:r>
        <w:rPr>
          <w:spacing w:val="1"/>
        </w:rPr>
        <w:t xml:space="preserve"> </w:t>
      </w:r>
      <w:r>
        <w:rPr>
          <w:spacing w:val="-1"/>
        </w:rPr>
        <w:t>judiciar</w:t>
      </w:r>
      <w:r>
        <w:rPr>
          <w:spacing w:val="-8"/>
        </w:rPr>
        <w:t xml:space="preserve"> </w:t>
      </w:r>
      <w:r>
        <w:rPr>
          <w:spacing w:val="-1"/>
        </w:rPr>
        <w:t>într-o</w:t>
      </w:r>
      <w:r>
        <w:rPr>
          <w:spacing w:val="-8"/>
        </w:rPr>
        <w:t xml:space="preserve"> </w:t>
      </w:r>
      <w:r>
        <w:t>cauză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corupție</w:t>
      </w:r>
      <w:r>
        <w:rPr>
          <w:spacing w:val="-6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durat</w:t>
      </w:r>
      <w:r>
        <w:rPr>
          <w:spacing w:val="-10"/>
        </w:rPr>
        <w:t xml:space="preserve"> </w:t>
      </w:r>
      <w:r>
        <w:t>4,610</w:t>
      </w:r>
      <w:r>
        <w:rPr>
          <w:spacing w:val="-7"/>
        </w:rPr>
        <w:t xml:space="preserve"> </w:t>
      </w:r>
      <w:r>
        <w:t>zile</w:t>
      </w:r>
      <w:r>
        <w:rPr>
          <w:spacing w:val="-9"/>
        </w:rPr>
        <w:t xml:space="preserve"> </w:t>
      </w:r>
      <w:r>
        <w:t>(12.6</w:t>
      </w:r>
      <w:r>
        <w:rPr>
          <w:spacing w:val="-6"/>
        </w:rPr>
        <w:t xml:space="preserve"> </w:t>
      </w:r>
      <w:r>
        <w:t>ani).</w:t>
      </w:r>
      <w:r>
        <w:rPr>
          <w:spacing w:val="-10"/>
        </w:rPr>
        <w:t xml:space="preserve"> </w:t>
      </w:r>
      <w:r>
        <w:t>Mai</w:t>
      </w:r>
      <w:r>
        <w:rPr>
          <w:spacing w:val="-12"/>
        </w:rPr>
        <w:t xml:space="preserve"> </w:t>
      </w:r>
      <w:r>
        <w:t>multe</w:t>
      </w:r>
      <w:r>
        <w:rPr>
          <w:spacing w:val="-9"/>
        </w:rPr>
        <w:t xml:space="preserve"> </w:t>
      </w:r>
      <w:r>
        <w:t>detalii</w:t>
      </w:r>
      <w:r>
        <w:rPr>
          <w:spacing w:val="-8"/>
        </w:rPr>
        <w:t xml:space="preserve"> </w:t>
      </w:r>
      <w:r>
        <w:t>găsiți</w:t>
      </w:r>
      <w:r>
        <w:rPr>
          <w:spacing w:val="-7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următ</w:t>
      </w:r>
      <w:r>
        <w:t>orul</w:t>
      </w:r>
      <w:r>
        <w:rPr>
          <w:spacing w:val="-10"/>
        </w:rPr>
        <w:t xml:space="preserve"> </w:t>
      </w:r>
      <w:r>
        <w:t>tabel:</w:t>
      </w:r>
    </w:p>
    <w:p w:rsidR="009F7D52" w:rsidRDefault="009F7D52">
      <w:pPr>
        <w:pStyle w:val="a3"/>
        <w:spacing w:before="122"/>
        <w:ind w:left="198"/>
        <w:jc w:val="both"/>
      </w:pPr>
      <w:r w:rsidRPr="009F7D52">
        <w:pict>
          <v:group id="_x0000_s2099" style="position:absolute;left:0;text-align:left;margin-left:350pt;margin-top:85.1pt;width:140.6pt;height:140.6pt;z-index:-16659456;mso-position-horizontal-relative:page" coordorigin="7000,1702" coordsize="2812,2812">
            <v:shape id="_x0000_s2104" style="position:absolute;left:8405;top:1701;width:755;height:1406" coordorigin="8405,1702" coordsize="755,1406" path="m8405,1702r,1406l9160,1921r-69,-41l9020,1843r-72,-32l8874,1782r-76,-24l8721,1738r-77,-16l8565,1711r-80,-7l8405,1702xe" fillcolor="#ffc000" stroked="f">
              <v:path arrowok="t"/>
            </v:shape>
            <v:shape id="_x0000_s2103" style="position:absolute;left:8405;top:1921;width:1406;height:1689" coordorigin="8405,1921" coordsize="1406,1689" path="m9160,1921l8405,3108r1313,502l9744,3537r21,-73l9782,3391r14,-74l9805,3244r5,-74l9811,3096r-2,-73l9802,2950r-10,-72l9779,2806r-18,-70l9740,2666r-25,-69l9687,2530r-31,-65l9621,2401r-39,-63l9540,2278r-45,-58l9447,2164r-51,-54l9341,2059r-57,-49l9223,1964r-63,-43xe" fillcolor="#ffe699" stroked="f">
              <v:path arrowok="t"/>
            </v:shape>
            <v:shape id="_x0000_s2102" style="position:absolute;left:6999;top:2801;width:2719;height:1712" coordorigin="7000,2802" coordsize="2719,1712" path="m9718,3610l8405,3108,7033,2802r-14,75l7008,2952r-6,75l7000,3103r2,75l7007,3253r10,74l7031,3401r17,72l7070,3545r25,71l7124,3685r33,68l7193,3819r41,65l7277,3946r50,63l7379,4068r56,56l7493,4177r61,49l7617,4272r66,41l7751,4352r70,34l7893,4416r73,27l8041,4465r76,18l8194,4497r78,10l8351,4512r80,1l8509,4510r77,-8l8661,4490r75,-16l8809,4454r72,-24l8951,4403r68,-31l9086,4338r65,-38l9213,4258r60,-44l9331,4166r55,-51l9438,4061r50,-56l9534,3945r44,-62l9618,3818r37,-67l9689,3682r29,-72xe" fillcolor="#c5dfb4" stroked="f">
              <v:path arrowok="t"/>
            </v:shape>
            <v:shape id="_x0000_s2101" style="position:absolute;left:7033;top:1769;width:1372;height:1339" coordorigin="7033,1769" coordsize="1372,1339" path="m7976,1769r-74,26l7830,1825r-70,34l7693,1896r-66,41l7565,1981r-60,47l7448,2079r-55,53l7342,2188r-48,59l7249,2309r-42,64l7169,2439r-35,69l7103,2579r-27,72l7053,2726r-20,76l8405,3108,7976,1769xe" fillcolor="#ec7c30" stroked="f">
              <v:path arrowok="t"/>
            </v:shape>
            <v:shape id="_x0000_s2100" style="position:absolute;left:7976;top:1701;width:430;height:1406" coordorigin="7976,1702" coordsize="430,1406" path="m8405,1702r-76,2l8252,1710r-70,10l8112,1733r-68,16l7976,1769r429,1339l8405,1702xe" fillcolor="#c00000" stroked="f">
              <v:path arrowok="t"/>
            </v:shape>
            <w10:wrap anchorx="page"/>
          </v:group>
        </w:pict>
      </w:r>
      <w:r w:rsidRPr="009F7D52">
        <w:pict>
          <v:group id="_x0000_s2092" style="position:absolute;left:0;text-align:left;margin-left:181.4pt;margin-top:73.75pt;width:115.8pt;height:163.75pt;z-index:-16658944;mso-position-horizontal-relative:page" coordorigin="3628,1475" coordsize="2316,3275">
            <v:rect id="_x0000_s2098" style="position:absolute;left:3635;top:1606;width:954;height:146" fillcolor="#ffc000" stroked="f"/>
            <v:rect id="_x0000_s2097" style="position:absolute;left:3635;top:2016;width:2308;height:146" fillcolor="#ffe699" stroked="f"/>
            <v:rect id="_x0000_s2096" style="position:absolute;left:3635;top:3653;width:1754;height:146" fillcolor="#ec7c30" stroked="f"/>
            <v:shape id="_x0000_s2095" style="position:absolute;left:3635;top:4062;width:339;height:555" coordorigin="3635,4063" coordsize="339,555" o:spt="100" adj="0,,0" path="m3820,4472r-185,l3635,4617r185,l3820,4472xm3974,4063r-339,l3635,4208r339,l3974,4063xe" fillcolor="#c00000" stroked="f">
              <v:stroke joinstyle="round"/>
              <v:formulas/>
              <v:path arrowok="t" o:connecttype="segments"/>
            </v:shape>
            <v:shape id="_x0000_s2094" style="position:absolute;left:3635;top:2426;width:2000;height:963" coordorigin="3635,2426" coordsize="2000,963" o:spt="100" adj="0,,0" path="m5081,3245r-1446,l3635,3389r1446,l5081,3245xm5234,2834r-1599,l3635,2981r1599,l5234,2834xm5635,2426r-2000,l3635,2570r2000,l5635,2426xe" fillcolor="#c5dfb4" stroked="f">
              <v:stroke joinstyle="round"/>
              <v:formulas/>
              <v:path arrowok="t" o:connecttype="segments"/>
            </v:shape>
            <v:line id="_x0000_s2093" style="position:absolute" from="3635,1475" to="3635,4749" strokecolor="#d9d9d9"/>
            <w10:wrap anchorx="page"/>
          </v:group>
        </w:pict>
      </w:r>
      <w:r w:rsidR="00E67D5F">
        <w:rPr>
          <w:spacing w:val="-1"/>
        </w:rPr>
        <w:t>Rata</w:t>
      </w:r>
      <w:r w:rsidR="00E67D5F">
        <w:rPr>
          <w:spacing w:val="-12"/>
        </w:rPr>
        <w:t xml:space="preserve"> </w:t>
      </w:r>
      <w:r w:rsidR="00E67D5F">
        <w:rPr>
          <w:spacing w:val="-1"/>
        </w:rPr>
        <w:t>medie</w:t>
      </w:r>
      <w:r w:rsidR="00E67D5F">
        <w:rPr>
          <w:spacing w:val="-11"/>
        </w:rPr>
        <w:t xml:space="preserve"> </w:t>
      </w:r>
      <w:r w:rsidR="00E67D5F">
        <w:rPr>
          <w:spacing w:val="-1"/>
        </w:rPr>
        <w:t>de</w:t>
      </w:r>
      <w:r w:rsidR="00E67D5F">
        <w:rPr>
          <w:spacing w:val="-11"/>
        </w:rPr>
        <w:t xml:space="preserve"> </w:t>
      </w:r>
      <w:r w:rsidR="00E67D5F">
        <w:rPr>
          <w:spacing w:val="-1"/>
        </w:rPr>
        <w:t>3.5</w:t>
      </w:r>
      <w:r w:rsidR="00E67D5F">
        <w:rPr>
          <w:spacing w:val="-9"/>
        </w:rPr>
        <w:t xml:space="preserve"> </w:t>
      </w:r>
      <w:r w:rsidR="00E67D5F">
        <w:rPr>
          <w:spacing w:val="-1"/>
        </w:rPr>
        <w:t>ani</w:t>
      </w:r>
      <w:r w:rsidR="00E67D5F">
        <w:rPr>
          <w:spacing w:val="-9"/>
        </w:rPr>
        <w:t xml:space="preserve"> </w:t>
      </w:r>
      <w:r w:rsidR="00E67D5F">
        <w:rPr>
          <w:spacing w:val="-1"/>
        </w:rPr>
        <w:t>poate</w:t>
      </w:r>
      <w:r w:rsidR="00E67D5F">
        <w:rPr>
          <w:spacing w:val="-9"/>
        </w:rPr>
        <w:t xml:space="preserve"> </w:t>
      </w:r>
      <w:r w:rsidR="00E67D5F">
        <w:t>fi</w:t>
      </w:r>
      <w:r w:rsidR="00E67D5F">
        <w:rPr>
          <w:spacing w:val="-9"/>
        </w:rPr>
        <w:t xml:space="preserve"> </w:t>
      </w:r>
      <w:r w:rsidR="00E67D5F">
        <w:t>cu</w:t>
      </w:r>
      <w:r w:rsidR="00E67D5F">
        <w:rPr>
          <w:spacing w:val="-10"/>
        </w:rPr>
        <w:t xml:space="preserve"> </w:t>
      </w:r>
      <w:r w:rsidR="00E67D5F">
        <w:t>greu</w:t>
      </w:r>
      <w:r w:rsidR="00E67D5F">
        <w:rPr>
          <w:spacing w:val="-9"/>
        </w:rPr>
        <w:t xml:space="preserve"> </w:t>
      </w:r>
      <w:r w:rsidR="00E67D5F">
        <w:t>considerată</w:t>
      </w:r>
      <w:r w:rsidR="00E67D5F">
        <w:rPr>
          <w:spacing w:val="-11"/>
        </w:rPr>
        <w:t xml:space="preserve"> </w:t>
      </w:r>
      <w:r w:rsidR="00E67D5F">
        <w:t>acceptabilă,</w:t>
      </w:r>
      <w:r w:rsidR="00E67D5F">
        <w:rPr>
          <w:spacing w:val="-10"/>
        </w:rPr>
        <w:t xml:space="preserve"> </w:t>
      </w:r>
      <w:r w:rsidR="00E67D5F">
        <w:t>însă</w:t>
      </w:r>
      <w:r w:rsidR="00E67D5F">
        <w:rPr>
          <w:spacing w:val="-12"/>
        </w:rPr>
        <w:t xml:space="preserve"> </w:t>
      </w:r>
      <w:r w:rsidR="00E67D5F">
        <w:t>examinarea</w:t>
      </w:r>
      <w:r w:rsidR="00E67D5F">
        <w:rPr>
          <w:spacing w:val="-10"/>
        </w:rPr>
        <w:t xml:space="preserve"> </w:t>
      </w:r>
      <w:r w:rsidR="00E67D5F">
        <w:t>unor</w:t>
      </w:r>
      <w:r w:rsidR="00E67D5F">
        <w:rPr>
          <w:spacing w:val="-8"/>
        </w:rPr>
        <w:t xml:space="preserve"> </w:t>
      </w:r>
      <w:r w:rsidR="00E67D5F">
        <w:t>cauze</w:t>
      </w:r>
      <w:r w:rsidR="00E67D5F">
        <w:rPr>
          <w:spacing w:val="-9"/>
        </w:rPr>
        <w:t xml:space="preserve"> </w:t>
      </w:r>
      <w:r w:rsidR="00E67D5F">
        <w:t>de</w:t>
      </w:r>
      <w:r w:rsidR="00E67D5F">
        <w:rPr>
          <w:spacing w:val="-9"/>
        </w:rPr>
        <w:t xml:space="preserve"> </w:t>
      </w:r>
      <w:r w:rsidR="00E67D5F">
        <w:t>corupție</w:t>
      </w:r>
    </w:p>
    <w:p w:rsidR="009F7D52" w:rsidRDefault="009F7D52">
      <w:pPr>
        <w:pStyle w:val="a3"/>
        <w:spacing w:before="2"/>
        <w:rPr>
          <w:sz w:val="15"/>
        </w:rPr>
      </w:pPr>
    </w:p>
    <w:tbl>
      <w:tblPr>
        <w:tblStyle w:val="TableNormal"/>
        <w:tblW w:w="0" w:type="auto"/>
        <w:tblInd w:w="205" w:type="dxa"/>
        <w:tblLayout w:type="fixed"/>
        <w:tblLook w:val="01E0"/>
      </w:tblPr>
      <w:tblGrid>
        <w:gridCol w:w="4307"/>
        <w:gridCol w:w="278"/>
        <w:gridCol w:w="318"/>
        <w:gridCol w:w="2957"/>
        <w:gridCol w:w="1217"/>
      </w:tblGrid>
      <w:tr w:rsidR="009F7D52">
        <w:trPr>
          <w:trHeight w:val="1710"/>
        </w:trPr>
        <w:tc>
          <w:tcPr>
            <w:tcW w:w="4307" w:type="dxa"/>
            <w:vMerge w:val="restart"/>
            <w:tcBorders>
              <w:top w:val="single" w:sz="6" w:space="0" w:color="D9D9D9"/>
              <w:left w:val="single" w:sz="6" w:space="0" w:color="D9D9D9"/>
              <w:bottom w:val="single" w:sz="6" w:space="0" w:color="D9D9D9"/>
            </w:tcBorders>
          </w:tcPr>
          <w:p w:rsidR="009F7D52" w:rsidRDefault="00E67D5F">
            <w:pPr>
              <w:pStyle w:val="TableParagraph"/>
              <w:spacing w:before="147"/>
              <w:ind w:left="556" w:right="476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z w:val="20"/>
              </w:rPr>
              <w:t>Durata</w:t>
            </w:r>
            <w:r>
              <w:rPr>
                <w:b/>
                <w:color w:val="585858"/>
                <w:spacing w:val="-1"/>
                <w:sz w:val="20"/>
              </w:rPr>
              <w:t xml:space="preserve"> </w:t>
            </w:r>
            <w:r>
              <w:rPr>
                <w:b/>
                <w:color w:val="585858"/>
                <w:sz w:val="20"/>
              </w:rPr>
              <w:t>examinării cauzelor</w:t>
            </w:r>
            <w:r>
              <w:rPr>
                <w:b/>
                <w:color w:val="585858"/>
                <w:spacing w:val="-3"/>
                <w:sz w:val="20"/>
              </w:rPr>
              <w:t xml:space="preserve"> </w:t>
            </w:r>
            <w:r>
              <w:rPr>
                <w:b/>
                <w:color w:val="585858"/>
                <w:sz w:val="20"/>
              </w:rPr>
              <w:t>de</w:t>
            </w:r>
            <w:r>
              <w:rPr>
                <w:b/>
                <w:color w:val="585858"/>
                <w:spacing w:val="-2"/>
                <w:sz w:val="20"/>
              </w:rPr>
              <w:t xml:space="preserve"> </w:t>
            </w:r>
            <w:r>
              <w:rPr>
                <w:b/>
                <w:color w:val="585858"/>
                <w:sz w:val="20"/>
              </w:rPr>
              <w:t>corupție</w:t>
            </w:r>
          </w:p>
          <w:p w:rsidR="009F7D52" w:rsidRDefault="00E67D5F">
            <w:pPr>
              <w:pStyle w:val="TableParagraph"/>
              <w:spacing w:before="1"/>
              <w:ind w:left="551" w:right="476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z w:val="20"/>
              </w:rPr>
              <w:t>(2017</w:t>
            </w:r>
            <w:r>
              <w:rPr>
                <w:b/>
                <w:color w:val="585858"/>
                <w:spacing w:val="-1"/>
                <w:sz w:val="20"/>
              </w:rPr>
              <w:t xml:space="preserve"> </w:t>
            </w:r>
            <w:r>
              <w:rPr>
                <w:b/>
                <w:color w:val="585858"/>
                <w:sz w:val="20"/>
              </w:rPr>
              <w:t>-</w:t>
            </w:r>
            <w:r>
              <w:rPr>
                <w:b/>
                <w:color w:val="585858"/>
                <w:spacing w:val="-2"/>
                <w:sz w:val="20"/>
              </w:rPr>
              <w:t xml:space="preserve"> </w:t>
            </w:r>
            <w:r>
              <w:rPr>
                <w:b/>
                <w:color w:val="585858"/>
                <w:sz w:val="20"/>
              </w:rPr>
              <w:t>2020)</w:t>
            </w:r>
          </w:p>
          <w:p w:rsidR="009F7D52" w:rsidRDefault="00E67D5F">
            <w:pPr>
              <w:pStyle w:val="TableParagraph"/>
              <w:tabs>
                <w:tab w:val="right" w:pos="3475"/>
              </w:tabs>
              <w:spacing w:before="331"/>
              <w:ind w:left="129"/>
              <w:rPr>
                <w:sz w:val="18"/>
              </w:rPr>
            </w:pPr>
            <w:r>
              <w:rPr>
                <w:color w:val="585858"/>
                <w:position w:val="1"/>
                <w:sz w:val="18"/>
              </w:rPr>
              <w:t>mai</w:t>
            </w:r>
            <w:r>
              <w:rPr>
                <w:color w:val="585858"/>
                <w:spacing w:val="-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puțin</w:t>
            </w:r>
            <w:r>
              <w:rPr>
                <w:color w:val="585858"/>
                <w:spacing w:val="3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de</w:t>
            </w:r>
            <w:r>
              <w:rPr>
                <w:color w:val="585858"/>
                <w:spacing w:val="-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12 luni (1 an)</w:t>
            </w:r>
            <w:r>
              <w:rPr>
                <w:rFonts w:ascii="Times New Roman" w:hAnsi="Times New Roman"/>
                <w:color w:val="585858"/>
                <w:position w:val="1"/>
                <w:sz w:val="18"/>
              </w:rPr>
              <w:tab/>
            </w:r>
            <w:r>
              <w:rPr>
                <w:color w:val="404040"/>
                <w:sz w:val="18"/>
              </w:rPr>
              <w:t>31</w:t>
            </w:r>
          </w:p>
          <w:p w:rsidR="009F7D52" w:rsidRDefault="00E67D5F">
            <w:pPr>
              <w:pStyle w:val="TableParagraph"/>
              <w:spacing w:before="180"/>
              <w:ind w:left="586"/>
              <w:rPr>
                <w:sz w:val="18"/>
              </w:rPr>
            </w:pPr>
            <w:r>
              <w:rPr>
                <w:color w:val="585858"/>
                <w:sz w:val="18"/>
              </w:rPr>
              <w:t>12</w:t>
            </w:r>
            <w:r>
              <w:rPr>
                <w:color w:val="585858"/>
                <w:spacing w:val="-3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-</w:t>
            </w:r>
            <w:r>
              <w:rPr>
                <w:color w:val="585858"/>
                <w:spacing w:val="-1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24</w:t>
            </w:r>
            <w:r>
              <w:rPr>
                <w:color w:val="585858"/>
                <w:spacing w:val="-2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luni</w:t>
            </w:r>
            <w:r>
              <w:rPr>
                <w:color w:val="585858"/>
                <w:spacing w:val="-1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(1-2</w:t>
            </w:r>
            <w:r>
              <w:rPr>
                <w:color w:val="585858"/>
                <w:spacing w:val="-2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ani)</w:t>
            </w:r>
          </w:p>
          <w:p w:rsidR="009F7D52" w:rsidRDefault="009F7D52">
            <w:pPr>
              <w:pStyle w:val="TableParagraph"/>
              <w:spacing w:before="6"/>
              <w:rPr>
                <w:sz w:val="15"/>
              </w:rPr>
            </w:pPr>
          </w:p>
          <w:p w:rsidR="009F7D52" w:rsidRDefault="00E67D5F">
            <w:pPr>
              <w:pStyle w:val="TableParagraph"/>
              <w:spacing w:before="1"/>
              <w:ind w:left="586"/>
              <w:rPr>
                <w:sz w:val="18"/>
              </w:rPr>
            </w:pPr>
            <w:r>
              <w:rPr>
                <w:color w:val="585858"/>
                <w:sz w:val="18"/>
              </w:rPr>
              <w:t>24</w:t>
            </w:r>
            <w:r>
              <w:rPr>
                <w:color w:val="585858"/>
                <w:spacing w:val="-3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-</w:t>
            </w:r>
            <w:r>
              <w:rPr>
                <w:color w:val="585858"/>
                <w:spacing w:val="-1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36</w:t>
            </w:r>
            <w:r>
              <w:rPr>
                <w:color w:val="585858"/>
                <w:spacing w:val="-2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luni</w:t>
            </w:r>
            <w:r>
              <w:rPr>
                <w:color w:val="585858"/>
                <w:spacing w:val="-1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(2-3</w:t>
            </w:r>
            <w:r>
              <w:rPr>
                <w:color w:val="585858"/>
                <w:spacing w:val="-2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ani)</w:t>
            </w:r>
          </w:p>
          <w:p w:rsidR="009F7D52" w:rsidRDefault="00E67D5F">
            <w:pPr>
              <w:pStyle w:val="TableParagraph"/>
              <w:tabs>
                <w:tab w:val="right" w:pos="4120"/>
              </w:tabs>
              <w:spacing w:before="189"/>
              <w:ind w:left="586"/>
              <w:rPr>
                <w:sz w:val="18"/>
              </w:rPr>
            </w:pPr>
            <w:r>
              <w:rPr>
                <w:color w:val="585858"/>
                <w:position w:val="1"/>
                <w:sz w:val="18"/>
              </w:rPr>
              <w:t>36</w:t>
            </w:r>
            <w:r>
              <w:rPr>
                <w:color w:val="585858"/>
                <w:spacing w:val="-2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- 48</w:t>
            </w:r>
            <w:r>
              <w:rPr>
                <w:color w:val="585858"/>
                <w:spacing w:val="-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luni (3-4</w:t>
            </w:r>
            <w:r>
              <w:rPr>
                <w:color w:val="585858"/>
                <w:spacing w:val="-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ani)</w:t>
            </w:r>
            <w:r>
              <w:rPr>
                <w:color w:val="585858"/>
                <w:position w:val="1"/>
                <w:sz w:val="18"/>
              </w:rPr>
              <w:tab/>
            </w:r>
            <w:r>
              <w:rPr>
                <w:color w:val="404040"/>
                <w:sz w:val="18"/>
              </w:rPr>
              <w:t>52</w:t>
            </w:r>
          </w:p>
          <w:p w:rsidR="009F7D52" w:rsidRDefault="00E67D5F">
            <w:pPr>
              <w:pStyle w:val="TableParagraph"/>
              <w:tabs>
                <w:tab w:val="right" w:pos="3966"/>
              </w:tabs>
              <w:spacing w:before="180"/>
              <w:ind w:left="546"/>
              <w:rPr>
                <w:sz w:val="18"/>
              </w:rPr>
            </w:pPr>
            <w:r>
              <w:rPr>
                <w:color w:val="585858"/>
                <w:position w:val="1"/>
                <w:sz w:val="18"/>
              </w:rPr>
              <w:t>48</w:t>
            </w:r>
            <w:r>
              <w:rPr>
                <w:color w:val="585858"/>
                <w:spacing w:val="-2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- 60</w:t>
            </w:r>
            <w:r>
              <w:rPr>
                <w:color w:val="585858"/>
                <w:spacing w:val="-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luni</w:t>
            </w:r>
            <w:r>
              <w:rPr>
                <w:color w:val="585858"/>
                <w:spacing w:val="40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(4-5</w:t>
            </w:r>
            <w:r>
              <w:rPr>
                <w:color w:val="585858"/>
                <w:spacing w:val="-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ani)</w:t>
            </w:r>
            <w:r>
              <w:rPr>
                <w:color w:val="585858"/>
                <w:position w:val="1"/>
                <w:sz w:val="18"/>
              </w:rPr>
              <w:tab/>
            </w:r>
            <w:r>
              <w:rPr>
                <w:color w:val="404040"/>
                <w:sz w:val="18"/>
              </w:rPr>
              <w:t>47</w:t>
            </w:r>
          </w:p>
          <w:p w:rsidR="009F7D52" w:rsidRDefault="00E67D5F">
            <w:pPr>
              <w:pStyle w:val="TableParagraph"/>
              <w:tabs>
                <w:tab w:val="right" w:pos="4275"/>
              </w:tabs>
              <w:spacing w:before="179"/>
              <w:ind w:left="1510"/>
              <w:rPr>
                <w:sz w:val="18"/>
              </w:rPr>
            </w:pPr>
            <w:r>
              <w:rPr>
                <w:color w:val="585858"/>
                <w:position w:val="1"/>
                <w:sz w:val="18"/>
              </w:rPr>
              <w:t>5-8</w:t>
            </w:r>
            <w:r>
              <w:rPr>
                <w:color w:val="585858"/>
                <w:spacing w:val="-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ani</w:t>
            </w:r>
            <w:r>
              <w:rPr>
                <w:color w:val="585858"/>
                <w:position w:val="1"/>
                <w:sz w:val="18"/>
              </w:rPr>
              <w:tab/>
            </w:r>
            <w:r>
              <w:rPr>
                <w:color w:val="404040"/>
                <w:sz w:val="18"/>
              </w:rPr>
              <w:t>57</w:t>
            </w:r>
          </w:p>
          <w:p w:rsidR="009F7D52" w:rsidRDefault="00E67D5F">
            <w:pPr>
              <w:pStyle w:val="TableParagraph"/>
              <w:tabs>
                <w:tab w:val="right" w:pos="2858"/>
              </w:tabs>
              <w:spacing w:before="180"/>
              <w:ind w:left="1418"/>
              <w:rPr>
                <w:sz w:val="18"/>
              </w:rPr>
            </w:pPr>
            <w:r>
              <w:rPr>
                <w:color w:val="585858"/>
                <w:position w:val="1"/>
                <w:sz w:val="18"/>
              </w:rPr>
              <w:t>8-10</w:t>
            </w:r>
            <w:r>
              <w:rPr>
                <w:color w:val="585858"/>
                <w:spacing w:val="-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ani</w:t>
            </w:r>
            <w:r>
              <w:rPr>
                <w:color w:val="585858"/>
                <w:position w:val="1"/>
                <w:sz w:val="18"/>
              </w:rPr>
              <w:tab/>
            </w:r>
            <w:r>
              <w:rPr>
                <w:color w:val="404040"/>
                <w:sz w:val="18"/>
              </w:rPr>
              <w:t>11</w:t>
            </w:r>
          </w:p>
          <w:p w:rsidR="009F7D52" w:rsidRDefault="00E67D5F">
            <w:pPr>
              <w:pStyle w:val="TableParagraph"/>
              <w:tabs>
                <w:tab w:val="right" w:pos="2613"/>
              </w:tabs>
              <w:spacing w:before="180"/>
              <w:ind w:left="637"/>
              <w:rPr>
                <w:sz w:val="18"/>
              </w:rPr>
            </w:pPr>
            <w:r>
              <w:rPr>
                <w:color w:val="585858"/>
                <w:position w:val="1"/>
                <w:sz w:val="18"/>
              </w:rPr>
              <w:t>Mai</w:t>
            </w:r>
            <w:r>
              <w:rPr>
                <w:color w:val="585858"/>
                <w:spacing w:val="-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mult de</w:t>
            </w:r>
            <w:r>
              <w:rPr>
                <w:color w:val="585858"/>
                <w:spacing w:val="1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10</w:t>
            </w:r>
            <w:r>
              <w:rPr>
                <w:color w:val="585858"/>
                <w:spacing w:val="37"/>
                <w:position w:val="1"/>
                <w:sz w:val="18"/>
              </w:rPr>
              <w:t xml:space="preserve"> </w:t>
            </w:r>
            <w:r>
              <w:rPr>
                <w:color w:val="585858"/>
                <w:position w:val="1"/>
                <w:sz w:val="18"/>
              </w:rPr>
              <w:t>ani</w:t>
            </w:r>
            <w:r>
              <w:rPr>
                <w:color w:val="585858"/>
                <w:position w:val="1"/>
                <w:sz w:val="18"/>
              </w:rPr>
              <w:tab/>
            </w:r>
            <w:r>
              <w:rPr>
                <w:color w:val="404040"/>
                <w:sz w:val="18"/>
              </w:rPr>
              <w:t>6</w:t>
            </w:r>
          </w:p>
        </w:tc>
        <w:tc>
          <w:tcPr>
            <w:tcW w:w="278" w:type="dxa"/>
            <w:tcBorders>
              <w:top w:val="single" w:sz="6" w:space="0" w:color="D9D9D9"/>
            </w:tcBorders>
          </w:tcPr>
          <w:p w:rsidR="009F7D52" w:rsidRDefault="009F7D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" w:type="dxa"/>
            <w:tcBorders>
              <w:top w:val="single" w:sz="6" w:space="0" w:color="D9D9D9"/>
              <w:right w:val="single" w:sz="8" w:space="0" w:color="D9D9D9"/>
            </w:tcBorders>
          </w:tcPr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8"/>
              <w:rPr>
                <w:sz w:val="23"/>
              </w:rPr>
            </w:pPr>
          </w:p>
          <w:p w:rsidR="009F7D52" w:rsidRDefault="00E67D5F">
            <w:pPr>
              <w:pStyle w:val="TableParagraph"/>
              <w:ind w:left="68"/>
              <w:rPr>
                <w:sz w:val="18"/>
              </w:rPr>
            </w:pPr>
            <w:r>
              <w:rPr>
                <w:color w:val="404040"/>
                <w:sz w:val="18"/>
              </w:rPr>
              <w:t>75</w:t>
            </w:r>
          </w:p>
        </w:tc>
        <w:tc>
          <w:tcPr>
            <w:tcW w:w="2957" w:type="dxa"/>
            <w:vMerge w:val="restart"/>
            <w:tcBorders>
              <w:top w:val="single" w:sz="6" w:space="0" w:color="D9D9D9"/>
              <w:left w:val="single" w:sz="8" w:space="0" w:color="D9D9D9"/>
              <w:bottom w:val="single" w:sz="6" w:space="0" w:color="D9D9D9"/>
            </w:tcBorders>
          </w:tcPr>
          <w:p w:rsidR="009F7D52" w:rsidRDefault="00E67D5F">
            <w:pPr>
              <w:pStyle w:val="TableParagraph"/>
              <w:spacing w:before="139"/>
              <w:ind w:left="1318" w:right="99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z w:val="20"/>
              </w:rPr>
              <w:t>Durata</w:t>
            </w:r>
            <w:r>
              <w:rPr>
                <w:b/>
                <w:color w:val="585858"/>
                <w:spacing w:val="-6"/>
                <w:sz w:val="20"/>
              </w:rPr>
              <w:t xml:space="preserve"> </w:t>
            </w:r>
            <w:r>
              <w:rPr>
                <w:b/>
                <w:color w:val="585858"/>
                <w:sz w:val="20"/>
              </w:rPr>
              <w:t>examinării</w:t>
            </w:r>
          </w:p>
          <w:p w:rsidR="009F7D52" w:rsidRDefault="00E67D5F">
            <w:pPr>
              <w:pStyle w:val="TableParagraph"/>
              <w:spacing w:before="1"/>
              <w:ind w:left="1315" w:right="99"/>
              <w:jc w:val="center"/>
              <w:rPr>
                <w:sz w:val="20"/>
              </w:rPr>
            </w:pPr>
            <w:r>
              <w:rPr>
                <w:color w:val="585858"/>
                <w:sz w:val="20"/>
              </w:rPr>
              <w:t>reprezentare</w:t>
            </w:r>
            <w:r>
              <w:rPr>
                <w:color w:val="585858"/>
                <w:spacing w:val="-2"/>
                <w:sz w:val="20"/>
              </w:rPr>
              <w:t xml:space="preserve"> </w:t>
            </w:r>
            <w:r>
              <w:rPr>
                <w:color w:val="585858"/>
                <w:sz w:val="20"/>
              </w:rPr>
              <w:t>%</w:t>
            </w:r>
          </w:p>
          <w:p w:rsidR="009F7D52" w:rsidRDefault="009F7D52">
            <w:pPr>
              <w:pStyle w:val="TableParagraph"/>
              <w:spacing w:before="6"/>
              <w:rPr>
                <w:sz w:val="16"/>
              </w:rPr>
            </w:pPr>
          </w:p>
          <w:p w:rsidR="009F7D52" w:rsidRDefault="00E67D5F">
            <w:pPr>
              <w:pStyle w:val="TableParagraph"/>
              <w:ind w:left="1603"/>
              <w:rPr>
                <w:sz w:val="18"/>
              </w:rPr>
            </w:pPr>
            <w:r>
              <w:rPr>
                <w:color w:val="404040"/>
                <w:position w:val="-4"/>
                <w:sz w:val="18"/>
              </w:rPr>
              <w:t>3%</w:t>
            </w:r>
            <w:r>
              <w:rPr>
                <w:color w:val="404040"/>
                <w:spacing w:val="7"/>
                <w:position w:val="-4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2%</w:t>
            </w:r>
          </w:p>
          <w:p w:rsidR="009F7D52" w:rsidRDefault="00E67D5F">
            <w:pPr>
              <w:pStyle w:val="TableParagraph"/>
              <w:spacing w:before="165"/>
              <w:ind w:right="447"/>
              <w:jc w:val="right"/>
              <w:rPr>
                <w:sz w:val="18"/>
              </w:rPr>
            </w:pPr>
            <w:r>
              <w:rPr>
                <w:color w:val="404040"/>
                <w:sz w:val="18"/>
              </w:rPr>
              <w:t>9%</w:t>
            </w:r>
          </w:p>
          <w:p w:rsidR="009F7D52" w:rsidRDefault="009F7D52">
            <w:pPr>
              <w:pStyle w:val="TableParagraph"/>
              <w:spacing w:before="12"/>
              <w:rPr>
                <w:sz w:val="13"/>
              </w:rPr>
            </w:pPr>
          </w:p>
          <w:p w:rsidR="009F7D52" w:rsidRDefault="00E67D5F">
            <w:pPr>
              <w:pStyle w:val="TableParagraph"/>
              <w:ind w:left="1043" w:right="1551"/>
              <w:jc w:val="center"/>
              <w:rPr>
                <w:sz w:val="18"/>
              </w:rPr>
            </w:pPr>
            <w:r>
              <w:rPr>
                <w:color w:val="404040"/>
                <w:sz w:val="18"/>
              </w:rPr>
              <w:t>16%</w:t>
            </w: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11"/>
              <w:rPr>
                <w:sz w:val="25"/>
              </w:rPr>
            </w:pPr>
          </w:p>
          <w:p w:rsidR="009F7D52" w:rsidRDefault="00E67D5F">
            <w:pPr>
              <w:pStyle w:val="TableParagraph"/>
              <w:ind w:left="792"/>
              <w:rPr>
                <w:sz w:val="18"/>
              </w:rPr>
            </w:pPr>
            <w:r>
              <w:rPr>
                <w:color w:val="404040"/>
                <w:sz w:val="18"/>
              </w:rPr>
              <w:t>14%</w:t>
            </w:r>
          </w:p>
          <w:p w:rsidR="009F7D52" w:rsidRDefault="009F7D52">
            <w:pPr>
              <w:pStyle w:val="TableParagraph"/>
              <w:rPr>
                <w:sz w:val="18"/>
              </w:rPr>
            </w:pPr>
          </w:p>
          <w:p w:rsidR="009F7D52" w:rsidRDefault="009F7D52">
            <w:pPr>
              <w:pStyle w:val="TableParagraph"/>
              <w:spacing w:before="12"/>
            </w:pPr>
          </w:p>
          <w:p w:rsidR="009F7D52" w:rsidRDefault="00E67D5F">
            <w:pPr>
              <w:pStyle w:val="TableParagraph"/>
              <w:tabs>
                <w:tab w:val="left" w:pos="2578"/>
              </w:tabs>
              <w:ind w:left="1423"/>
              <w:rPr>
                <w:sz w:val="18"/>
              </w:rPr>
            </w:pPr>
            <w:r>
              <w:rPr>
                <w:color w:val="404040"/>
                <w:position w:val="-10"/>
                <w:sz w:val="18"/>
              </w:rPr>
              <w:t>15%</w:t>
            </w:r>
            <w:r>
              <w:rPr>
                <w:color w:val="404040"/>
                <w:position w:val="-10"/>
                <w:sz w:val="18"/>
              </w:rPr>
              <w:tab/>
            </w:r>
            <w:r>
              <w:rPr>
                <w:color w:val="404040"/>
                <w:sz w:val="18"/>
              </w:rPr>
              <w:t>19%</w:t>
            </w:r>
          </w:p>
        </w:tc>
        <w:tc>
          <w:tcPr>
            <w:tcW w:w="1217" w:type="dxa"/>
            <w:tcBorders>
              <w:top w:val="single" w:sz="6" w:space="0" w:color="D9D9D9"/>
              <w:right w:val="single" w:sz="6" w:space="0" w:color="D9D9D9"/>
            </w:tcBorders>
          </w:tcPr>
          <w:p w:rsidR="009F7D52" w:rsidRDefault="009F7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7D52">
        <w:trPr>
          <w:trHeight w:val="328"/>
        </w:trPr>
        <w:tc>
          <w:tcPr>
            <w:tcW w:w="4307" w:type="dxa"/>
            <w:vMerge/>
            <w:tcBorders>
              <w:top w:val="nil"/>
              <w:left w:val="single" w:sz="6" w:space="0" w:color="D9D9D9"/>
              <w:bottom w:val="single" w:sz="6" w:space="0" w:color="D9D9D9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</w:tcPr>
          <w:p w:rsidR="009F7D52" w:rsidRDefault="00E67D5F">
            <w:pPr>
              <w:pStyle w:val="TableParagraph"/>
              <w:spacing w:before="70"/>
              <w:ind w:left="38"/>
              <w:rPr>
                <w:sz w:val="18"/>
              </w:rPr>
            </w:pPr>
            <w:r>
              <w:rPr>
                <w:color w:val="404040"/>
                <w:sz w:val="18"/>
              </w:rPr>
              <w:t>65</w:t>
            </w:r>
          </w:p>
        </w:tc>
        <w:tc>
          <w:tcPr>
            <w:tcW w:w="318" w:type="dxa"/>
            <w:tcBorders>
              <w:right w:val="single" w:sz="8" w:space="0" w:color="D9D9D9"/>
            </w:tcBorders>
          </w:tcPr>
          <w:p w:rsidR="009F7D52" w:rsidRDefault="009F7D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7" w:type="dxa"/>
            <w:vMerge/>
            <w:tcBorders>
              <w:top w:val="nil"/>
              <w:left w:val="single" w:sz="8" w:space="0" w:color="D9D9D9"/>
              <w:bottom w:val="single" w:sz="6" w:space="0" w:color="D9D9D9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tcBorders>
              <w:right w:val="single" w:sz="6" w:space="0" w:color="D9D9D9"/>
            </w:tcBorders>
          </w:tcPr>
          <w:p w:rsidR="009F7D52" w:rsidRDefault="009F7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F7D52">
        <w:trPr>
          <w:trHeight w:val="2298"/>
        </w:trPr>
        <w:tc>
          <w:tcPr>
            <w:tcW w:w="4307" w:type="dxa"/>
            <w:vMerge/>
            <w:tcBorders>
              <w:top w:val="nil"/>
              <w:left w:val="single" w:sz="6" w:space="0" w:color="D9D9D9"/>
              <w:bottom w:val="single" w:sz="6" w:space="0" w:color="D9D9D9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tcBorders>
              <w:bottom w:val="single" w:sz="6" w:space="0" w:color="D9D9D9"/>
            </w:tcBorders>
          </w:tcPr>
          <w:p w:rsidR="009F7D52" w:rsidRDefault="009F7D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8" w:type="dxa"/>
            <w:tcBorders>
              <w:bottom w:val="single" w:sz="6" w:space="0" w:color="D9D9D9"/>
              <w:right w:val="single" w:sz="8" w:space="0" w:color="D9D9D9"/>
            </w:tcBorders>
          </w:tcPr>
          <w:p w:rsidR="009F7D52" w:rsidRDefault="009F7D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7" w:type="dxa"/>
            <w:vMerge/>
            <w:tcBorders>
              <w:top w:val="nil"/>
              <w:left w:val="single" w:sz="8" w:space="0" w:color="D9D9D9"/>
              <w:bottom w:val="single" w:sz="6" w:space="0" w:color="D9D9D9"/>
            </w:tcBorders>
          </w:tcPr>
          <w:p w:rsidR="009F7D52" w:rsidRDefault="009F7D52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tcBorders>
              <w:bottom w:val="single" w:sz="6" w:space="0" w:color="D9D9D9"/>
              <w:right w:val="single" w:sz="6" w:space="0" w:color="D9D9D9"/>
            </w:tcBorders>
          </w:tcPr>
          <w:p w:rsidR="009F7D52" w:rsidRDefault="00E67D5F">
            <w:pPr>
              <w:pStyle w:val="TableParagraph"/>
              <w:spacing w:before="5"/>
              <w:ind w:left="66"/>
              <w:rPr>
                <w:sz w:val="18"/>
              </w:rPr>
            </w:pPr>
            <w:r>
              <w:rPr>
                <w:color w:val="404040"/>
                <w:sz w:val="18"/>
              </w:rPr>
              <w:t>22%</w:t>
            </w:r>
          </w:p>
        </w:tc>
      </w:tr>
    </w:tbl>
    <w:p w:rsidR="009F7D52" w:rsidRDefault="00E67D5F">
      <w:pPr>
        <w:pStyle w:val="a3"/>
        <w:spacing w:before="10" w:line="264" w:lineRule="auto"/>
        <w:ind w:left="198" w:right="189"/>
        <w:jc w:val="both"/>
      </w:pPr>
      <w:r>
        <w:t>mai</w:t>
      </w:r>
      <w:r>
        <w:rPr>
          <w:spacing w:val="-6"/>
        </w:rPr>
        <w:t xml:space="preserve"> </w:t>
      </w:r>
      <w:r>
        <w:t>mult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opt</w:t>
      </w:r>
      <w:r>
        <w:rPr>
          <w:spacing w:val="-5"/>
        </w:rPr>
        <w:t xml:space="preserve"> </w:t>
      </w:r>
      <w:r>
        <w:t>ani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excesivă</w:t>
      </w:r>
      <w:r>
        <w:rPr>
          <w:spacing w:val="-5"/>
        </w:rPr>
        <w:t xml:space="preserve"> </w:t>
      </w:r>
      <w:r>
        <w:t>ș</w:t>
      </w:r>
      <w:r>
        <w:t>i</w:t>
      </w:r>
      <w:r>
        <w:rPr>
          <w:spacing w:val="-4"/>
        </w:rPr>
        <w:t xml:space="preserve"> </w:t>
      </w:r>
      <w:r>
        <w:t>poate</w:t>
      </w:r>
      <w:r>
        <w:rPr>
          <w:spacing w:val="-2"/>
        </w:rPr>
        <w:t xml:space="preserve"> </w:t>
      </w:r>
      <w:r>
        <w:t>duce</w:t>
      </w:r>
      <w:r>
        <w:rPr>
          <w:spacing w:val="-2"/>
        </w:rPr>
        <w:t xml:space="preserve"> </w:t>
      </w:r>
      <w:r>
        <w:t>chiar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expirarea</w:t>
      </w:r>
      <w:r>
        <w:rPr>
          <w:spacing w:val="-6"/>
        </w:rPr>
        <w:t xml:space="preserve"> </w:t>
      </w:r>
      <w:r>
        <w:t>termenului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tragere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răspundere</w:t>
      </w:r>
      <w:r>
        <w:rPr>
          <w:spacing w:val="-47"/>
        </w:rPr>
        <w:t xml:space="preserve"> </w:t>
      </w:r>
      <w:r>
        <w:t>penală.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același</w:t>
      </w:r>
      <w:r>
        <w:rPr>
          <w:spacing w:val="-4"/>
        </w:rPr>
        <w:t xml:space="preserve"> </w:t>
      </w:r>
      <w:r>
        <w:t>timp,</w:t>
      </w:r>
      <w:r>
        <w:rPr>
          <w:spacing w:val="-5"/>
        </w:rPr>
        <w:t xml:space="preserve"> </w:t>
      </w:r>
      <w:r>
        <w:t>examinarea</w:t>
      </w:r>
      <w:r>
        <w:rPr>
          <w:spacing w:val="-6"/>
        </w:rPr>
        <w:t xml:space="preserve"> </w:t>
      </w:r>
      <w:r>
        <w:t>unei</w:t>
      </w:r>
      <w:r>
        <w:rPr>
          <w:spacing w:val="-3"/>
        </w:rPr>
        <w:t xml:space="preserve"> </w:t>
      </w:r>
      <w:r>
        <w:t>cauze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corupție</w:t>
      </w:r>
      <w:r>
        <w:rPr>
          <w:spacing w:val="-3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toate</w:t>
      </w:r>
      <w:r>
        <w:rPr>
          <w:spacing w:val="-4"/>
        </w:rPr>
        <w:t xml:space="preserve"> </w:t>
      </w:r>
      <w:r>
        <w:t>cele</w:t>
      </w:r>
      <w:r>
        <w:rPr>
          <w:spacing w:val="-5"/>
        </w:rPr>
        <w:t xml:space="preserve"> </w:t>
      </w:r>
      <w:r>
        <w:t>trei</w:t>
      </w:r>
      <w:r>
        <w:rPr>
          <w:spacing w:val="-3"/>
        </w:rPr>
        <w:t xml:space="preserve"> </w:t>
      </w:r>
      <w:r>
        <w:t>nivele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jurisdicție în</w:t>
      </w:r>
      <w:r>
        <w:rPr>
          <w:spacing w:val="-7"/>
        </w:rPr>
        <w:t xml:space="preserve"> </w:t>
      </w:r>
      <w:r>
        <w:t>mai</w:t>
      </w:r>
      <w:r>
        <w:rPr>
          <w:spacing w:val="-47"/>
        </w:rPr>
        <w:t xml:space="preserve"> </w:t>
      </w:r>
      <w:r>
        <w:t>puțin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luni</w:t>
      </w:r>
      <w:r>
        <w:rPr>
          <w:spacing w:val="-4"/>
        </w:rPr>
        <w:t xml:space="preserve"> </w:t>
      </w:r>
      <w:r>
        <w:t>pare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fie</w:t>
      </w:r>
      <w:r>
        <w:rPr>
          <w:spacing w:val="-4"/>
        </w:rPr>
        <w:t xml:space="preserve"> </w:t>
      </w:r>
      <w:r>
        <w:t>problematică,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viteza</w:t>
      </w:r>
      <w:r>
        <w:rPr>
          <w:spacing w:val="-4"/>
        </w:rPr>
        <w:t xml:space="preserve"> </w:t>
      </w:r>
      <w:r>
        <w:t>examinării</w:t>
      </w:r>
      <w:r>
        <w:rPr>
          <w:spacing w:val="-2"/>
        </w:rPr>
        <w:t xml:space="preserve"> </w:t>
      </w:r>
      <w:r>
        <w:t>cauzelor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preț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calitatea</w:t>
      </w:r>
      <w:r>
        <w:rPr>
          <w:spacing w:val="-5"/>
        </w:rPr>
        <w:t xml:space="preserve"> </w:t>
      </w:r>
      <w:r>
        <w:t>redusă</w:t>
      </w:r>
      <w:r>
        <w:rPr>
          <w:spacing w:val="-2"/>
        </w:rPr>
        <w:t xml:space="preserve"> </w:t>
      </w:r>
      <w:r>
        <w:t>a</w:t>
      </w:r>
      <w:r>
        <w:rPr>
          <w:spacing w:val="-48"/>
        </w:rPr>
        <w:t xml:space="preserve"> </w:t>
      </w:r>
      <w:r>
        <w:t>hotărârilor judecătorești. Viteza examinării poate fi și generatorul fenomenului de cauze frecvent</w:t>
      </w:r>
      <w:r>
        <w:rPr>
          <w:spacing w:val="1"/>
        </w:rPr>
        <w:t xml:space="preserve"> </w:t>
      </w:r>
      <w:r>
        <w:t>remise spre</w:t>
      </w:r>
      <w:r>
        <w:rPr>
          <w:spacing w:val="-2"/>
        </w:rPr>
        <w:t xml:space="preserve"> </w:t>
      </w:r>
      <w:r>
        <w:t>rejudecare de</w:t>
      </w:r>
      <w:r>
        <w:rPr>
          <w:spacing w:val="-5"/>
        </w:rPr>
        <w:t xml:space="preserve"> </w:t>
      </w:r>
      <w:r>
        <w:t>către Curtea Supremă de</w:t>
      </w:r>
      <w:r>
        <w:rPr>
          <w:spacing w:val="1"/>
        </w:rPr>
        <w:t xml:space="preserve"> </w:t>
      </w:r>
      <w:r>
        <w:t>Justiție.</w:t>
      </w:r>
    </w:p>
    <w:p w:rsidR="009F7D52" w:rsidRDefault="00E67D5F">
      <w:pPr>
        <w:pStyle w:val="a3"/>
        <w:spacing w:before="119" w:line="264" w:lineRule="auto"/>
        <w:ind w:left="198" w:right="190"/>
        <w:jc w:val="both"/>
      </w:pPr>
      <w:r>
        <w:t>Deși judecătorii și procurorii invocă deseori faptul că examinarea cauzelor în instanțele jude</w:t>
      </w:r>
      <w:r>
        <w:t>cătorești</w:t>
      </w:r>
      <w:r>
        <w:rPr>
          <w:spacing w:val="1"/>
        </w:rPr>
        <w:t xml:space="preserve"> </w:t>
      </w:r>
      <w:r>
        <w:t>durează prea mult, cifrele oficiale combat această afirmație. Potrivit datelor din anul 2020, instanțele</w:t>
      </w:r>
      <w:r>
        <w:rPr>
          <w:spacing w:val="1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Moldova</w:t>
      </w:r>
      <w:r>
        <w:rPr>
          <w:spacing w:val="-5"/>
        </w:rPr>
        <w:t xml:space="preserve"> </w:t>
      </w:r>
      <w:r>
        <w:t>soluționau</w:t>
      </w:r>
      <w:r>
        <w:rPr>
          <w:spacing w:val="-4"/>
        </w:rPr>
        <w:t xml:space="preserve"> </w:t>
      </w:r>
      <w:r>
        <w:t>toate</w:t>
      </w:r>
      <w:r>
        <w:rPr>
          <w:spacing w:val="-2"/>
        </w:rPr>
        <w:t xml:space="preserve"> </w:t>
      </w:r>
      <w:r>
        <w:t>categoriile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cauze,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prima</w:t>
      </w:r>
      <w:r>
        <w:rPr>
          <w:spacing w:val="-2"/>
        </w:rPr>
        <w:t xml:space="preserve"> </w:t>
      </w:r>
      <w:r>
        <w:t>instanță,</w:t>
      </w:r>
      <w:r>
        <w:rPr>
          <w:spacing w:val="-2"/>
        </w:rPr>
        <w:t xml:space="preserve"> </w:t>
      </w:r>
      <w:r>
        <w:t>apel</w:t>
      </w:r>
      <w:r>
        <w:rPr>
          <w:spacing w:val="-4"/>
        </w:rPr>
        <w:t xml:space="preserve"> </w:t>
      </w:r>
      <w:r>
        <w:t>ș</w:t>
      </w:r>
      <w:r>
        <w:t>i</w:t>
      </w:r>
      <w:r>
        <w:rPr>
          <w:spacing w:val="-4"/>
        </w:rPr>
        <w:t xml:space="preserve"> </w:t>
      </w:r>
      <w:r>
        <w:t>recurs</w:t>
      </w:r>
      <w:r>
        <w:rPr>
          <w:spacing w:val="-5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doar</w:t>
      </w:r>
      <w:r>
        <w:rPr>
          <w:spacing w:val="-5"/>
        </w:rPr>
        <w:t xml:space="preserve"> </w:t>
      </w:r>
      <w:r>
        <w:t>324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zile,</w:t>
      </w:r>
      <w:r>
        <w:rPr>
          <w:spacing w:val="-47"/>
        </w:rPr>
        <w:t xml:space="preserve"> </w:t>
      </w:r>
      <w:r>
        <w:t>ceea ce este cu 39% mai rapid decât</w:t>
      </w:r>
      <w:r>
        <w:t xml:space="preserve"> mediana Consiliului Europei (529).</w:t>
      </w:r>
      <w:r>
        <w:rPr>
          <w:vertAlign w:val="superscript"/>
        </w:rPr>
        <w:t>23</w:t>
      </w:r>
      <w:r>
        <w:t xml:space="preserve"> Aceste cifre confirmă că</w:t>
      </w:r>
      <w:r>
        <w:rPr>
          <w:spacing w:val="1"/>
        </w:rPr>
        <w:t xml:space="preserve"> </w:t>
      </w:r>
      <w:r>
        <w:t>cauzele de</w:t>
      </w:r>
      <w:r>
        <w:rPr>
          <w:spacing w:val="-2"/>
        </w:rPr>
        <w:t xml:space="preserve"> </w:t>
      </w:r>
      <w:r>
        <w:t>corupție analizate au fost</w:t>
      </w:r>
      <w:r>
        <w:rPr>
          <w:spacing w:val="-3"/>
        </w:rPr>
        <w:t xml:space="preserve"> </w:t>
      </w:r>
      <w:r>
        <w:t>examinate</w:t>
      </w:r>
      <w:r>
        <w:rPr>
          <w:spacing w:val="1"/>
        </w:rPr>
        <w:t xml:space="preserve"> </w:t>
      </w:r>
      <w:r>
        <w:t>de patru</w:t>
      </w:r>
      <w:r>
        <w:rPr>
          <w:spacing w:val="-1"/>
        </w:rPr>
        <w:t xml:space="preserve"> </w:t>
      </w:r>
      <w:r>
        <w:t>ori</w:t>
      </w:r>
      <w:r>
        <w:rPr>
          <w:spacing w:val="-3"/>
        </w:rPr>
        <w:t xml:space="preserve"> </w:t>
      </w:r>
      <w:r>
        <w:t>mai</w:t>
      </w:r>
      <w:r>
        <w:rPr>
          <w:spacing w:val="-1"/>
        </w:rPr>
        <w:t xml:space="preserve"> </w:t>
      </w:r>
      <w:r>
        <w:t>lent decât</w:t>
      </w:r>
      <w:r>
        <w:rPr>
          <w:spacing w:val="-2"/>
        </w:rPr>
        <w:t xml:space="preserve"> </w:t>
      </w:r>
      <w:r>
        <w:t>media.</w:t>
      </w:r>
    </w:p>
    <w:p w:rsidR="009F7D52" w:rsidRDefault="009F7D52">
      <w:pPr>
        <w:pStyle w:val="a3"/>
      </w:pPr>
    </w:p>
    <w:p w:rsidR="009F7D52" w:rsidRDefault="009F7D52">
      <w:pPr>
        <w:pStyle w:val="a3"/>
        <w:spacing w:before="10"/>
        <w:rPr>
          <w:sz w:val="21"/>
        </w:rPr>
      </w:pPr>
    </w:p>
    <w:p w:rsidR="009F7D52" w:rsidRDefault="00E67D5F">
      <w:pPr>
        <w:pStyle w:val="a5"/>
        <w:numPr>
          <w:ilvl w:val="0"/>
          <w:numId w:val="2"/>
        </w:numPr>
        <w:tabs>
          <w:tab w:val="left" w:pos="919"/>
        </w:tabs>
        <w:ind w:hanging="361"/>
        <w:rPr>
          <w:rFonts w:ascii="Calibri Light" w:hAnsi="Calibri Light"/>
        </w:rPr>
      </w:pPr>
      <w:bookmarkStart w:id="16" w:name="_bookmark16"/>
      <w:bookmarkEnd w:id="16"/>
      <w:r>
        <w:rPr>
          <w:rFonts w:ascii="Calibri Light" w:hAnsi="Calibri Light"/>
          <w:color w:val="404040"/>
        </w:rPr>
        <w:t>Sancțiunile</w:t>
      </w:r>
      <w:r>
        <w:rPr>
          <w:rFonts w:ascii="Calibri Light" w:hAnsi="Calibri Light"/>
          <w:color w:val="404040"/>
          <w:spacing w:val="-4"/>
        </w:rPr>
        <w:t xml:space="preserve"> </w:t>
      </w:r>
      <w:r>
        <w:rPr>
          <w:rFonts w:ascii="Calibri Light" w:hAnsi="Calibri Light"/>
          <w:color w:val="404040"/>
        </w:rPr>
        <w:t>aplicate pentru</w:t>
      </w:r>
      <w:r>
        <w:rPr>
          <w:rFonts w:ascii="Calibri Light" w:hAnsi="Calibri Light"/>
          <w:color w:val="404040"/>
          <w:spacing w:val="-4"/>
        </w:rPr>
        <w:t xml:space="preserve"> </w:t>
      </w:r>
      <w:r>
        <w:rPr>
          <w:rFonts w:ascii="Calibri Light" w:hAnsi="Calibri Light"/>
          <w:color w:val="404040"/>
        </w:rPr>
        <w:t>fapte</w:t>
      </w:r>
      <w:r>
        <w:rPr>
          <w:rFonts w:ascii="Calibri Light" w:hAnsi="Calibri Light"/>
          <w:color w:val="404040"/>
          <w:spacing w:val="-5"/>
        </w:rPr>
        <w:t xml:space="preserve"> </w:t>
      </w:r>
      <w:r>
        <w:rPr>
          <w:rFonts w:ascii="Calibri Light" w:hAnsi="Calibri Light"/>
          <w:color w:val="404040"/>
        </w:rPr>
        <w:t>de</w:t>
      </w:r>
      <w:r>
        <w:rPr>
          <w:rFonts w:ascii="Calibri Light" w:hAnsi="Calibri Light"/>
          <w:color w:val="404040"/>
          <w:spacing w:val="-1"/>
        </w:rPr>
        <w:t xml:space="preserve"> </w:t>
      </w:r>
      <w:r>
        <w:rPr>
          <w:rFonts w:ascii="Calibri Light" w:hAnsi="Calibri Light"/>
          <w:color w:val="404040"/>
        </w:rPr>
        <w:t>corupție</w:t>
      </w:r>
    </w:p>
    <w:p w:rsidR="009F7D52" w:rsidRDefault="009F7D52">
      <w:pPr>
        <w:pStyle w:val="a3"/>
        <w:rPr>
          <w:rFonts w:ascii="Calibri Light"/>
        </w:rPr>
      </w:pPr>
    </w:p>
    <w:p w:rsidR="009F7D52" w:rsidRDefault="00E67D5F">
      <w:pPr>
        <w:pStyle w:val="a3"/>
        <w:spacing w:before="147" w:line="264" w:lineRule="auto"/>
        <w:ind w:left="198" w:right="190"/>
        <w:jc w:val="both"/>
      </w:pPr>
      <w:r>
        <w:t>În graficul de mai jos sunt indicate sancțiunile finale care au fost prescrise de către judecători pentru</w:t>
      </w:r>
      <w:r>
        <w:rPr>
          <w:spacing w:val="1"/>
        </w:rPr>
        <w:t xml:space="preserve"> </w:t>
      </w:r>
      <w:r>
        <w:t>persoanele condamnate în cauzele de corupție (au fost luate în calcul doar hotărârile judecătorești</w:t>
      </w:r>
      <w:r>
        <w:rPr>
          <w:spacing w:val="1"/>
        </w:rPr>
        <w:t xml:space="preserve"> </w:t>
      </w:r>
      <w:r>
        <w:t>irevocabile).</w:t>
      </w:r>
      <w:r>
        <w:rPr>
          <w:spacing w:val="-12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toate</w:t>
      </w:r>
      <w:r>
        <w:rPr>
          <w:spacing w:val="-8"/>
        </w:rPr>
        <w:t xml:space="preserve"> </w:t>
      </w:r>
      <w:r>
        <w:t>cauzele</w:t>
      </w:r>
      <w:r>
        <w:rPr>
          <w:spacing w:val="-7"/>
        </w:rPr>
        <w:t xml:space="preserve"> </w:t>
      </w:r>
      <w:r>
        <w:t>examinate,</w:t>
      </w:r>
      <w:r>
        <w:rPr>
          <w:spacing w:val="-11"/>
        </w:rPr>
        <w:t xml:space="preserve"> </w:t>
      </w:r>
      <w:r>
        <w:t>judecăto</w:t>
      </w:r>
      <w:r>
        <w:t>rii</w:t>
      </w:r>
      <w:r>
        <w:rPr>
          <w:spacing w:val="-11"/>
        </w:rPr>
        <w:t xml:space="preserve"> </w:t>
      </w:r>
      <w:r>
        <w:t>puteau</w:t>
      </w:r>
      <w:r>
        <w:rPr>
          <w:spacing w:val="-9"/>
        </w:rPr>
        <w:t xml:space="preserve"> </w:t>
      </w:r>
      <w:r>
        <w:t>sancționa</w:t>
      </w:r>
      <w:r>
        <w:rPr>
          <w:spacing w:val="-12"/>
        </w:rPr>
        <w:t xml:space="preserve"> </w:t>
      </w:r>
      <w:r>
        <w:t>persoana</w:t>
      </w:r>
      <w:r>
        <w:rPr>
          <w:spacing w:val="-10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închisoare,</w:t>
      </w:r>
      <w:r>
        <w:rPr>
          <w:spacing w:val="-8"/>
        </w:rPr>
        <w:t xml:space="preserve"> </w:t>
      </w:r>
      <w:r>
        <w:t>amendă</w:t>
      </w:r>
      <w:r>
        <w:rPr>
          <w:spacing w:val="-47"/>
        </w:rPr>
        <w:t xml:space="preserve"> </w:t>
      </w:r>
      <w:r>
        <w:t>ș</w:t>
      </w:r>
      <w:r>
        <w:t>i</w:t>
      </w:r>
      <w:r>
        <w:rPr>
          <w:spacing w:val="-1"/>
        </w:rPr>
        <w:t xml:space="preserve"> </w:t>
      </w:r>
      <w:r>
        <w:t>după caz, interdicții</w:t>
      </w:r>
      <w:r>
        <w:rPr>
          <w:spacing w:val="-1"/>
        </w:rPr>
        <w:t xml:space="preserve"> </w:t>
      </w:r>
      <w:r>
        <w:t>de a</w:t>
      </w:r>
      <w:r>
        <w:rPr>
          <w:spacing w:val="-5"/>
        </w:rPr>
        <w:t xml:space="preserve"> </w:t>
      </w:r>
      <w:r>
        <w:t>desfășura anumite</w:t>
      </w:r>
      <w:r>
        <w:rPr>
          <w:spacing w:val="-1"/>
        </w:rPr>
        <w:t xml:space="preserve"> </w:t>
      </w:r>
      <w:r>
        <w:t>activități sau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activa în</w:t>
      </w:r>
      <w:r>
        <w:rPr>
          <w:spacing w:val="-1"/>
        </w:rPr>
        <w:t xml:space="preserve"> </w:t>
      </w:r>
      <w:r>
        <w:t>serviciul</w:t>
      </w:r>
      <w:r>
        <w:rPr>
          <w:spacing w:val="-4"/>
        </w:rPr>
        <w:t xml:space="preserve"> </w:t>
      </w:r>
      <w:r>
        <w:t>public.</w:t>
      </w: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9"/>
        <w:rPr>
          <w:sz w:val="13"/>
        </w:rPr>
      </w:pPr>
      <w:r w:rsidRPr="009F7D52">
        <w:pict>
          <v:rect id="_x0000_s2091" style="position:absolute;margin-left:70.95pt;margin-top:10.35pt;width:2in;height:.6pt;z-index:-15712256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 w:line="264" w:lineRule="auto"/>
        <w:ind w:left="198" w:right="1202"/>
        <w:rPr>
          <w:sz w:val="18"/>
        </w:rPr>
      </w:pPr>
      <w:r>
        <w:rPr>
          <w:position w:val="5"/>
          <w:sz w:val="12"/>
        </w:rPr>
        <w:t xml:space="preserve">23 </w:t>
      </w:r>
      <w:r>
        <w:rPr>
          <w:sz w:val="18"/>
        </w:rPr>
        <w:t>CRJM „Justiţia din Republica Moldova în cifre – o privire comparativă” (2021), pag. 23, disponibil online:</w:t>
      </w:r>
      <w:r>
        <w:rPr>
          <w:spacing w:val="1"/>
          <w:sz w:val="18"/>
        </w:rPr>
        <w:t xml:space="preserve"> </w:t>
      </w:r>
      <w:hyperlink r:id="rId40">
        <w:r>
          <w:rPr>
            <w:color w:val="0462C1"/>
            <w:spacing w:val="-1"/>
            <w:sz w:val="18"/>
            <w:u w:val="single" w:color="0462C1"/>
          </w:rPr>
          <w:t>http</w:t>
        </w:r>
        <w:r>
          <w:rPr>
            <w:color w:val="0462C1"/>
            <w:spacing w:val="-1"/>
            <w:sz w:val="18"/>
            <w:u w:val="single" w:color="0462C1"/>
          </w:rPr>
          <w:t>s://crjm.org/wp-content/uploads/2021/10/Justitia-din-Republica-Moldova-in-cifre-%E2%80%93-o-privire-</w:t>
        </w:r>
      </w:hyperlink>
      <w:r>
        <w:rPr>
          <w:color w:val="0462C1"/>
          <w:sz w:val="18"/>
        </w:rPr>
        <w:t xml:space="preserve"> </w:t>
      </w:r>
      <w:hyperlink r:id="rId41">
        <w:r>
          <w:rPr>
            <w:color w:val="0462C1"/>
            <w:sz w:val="18"/>
            <w:u w:val="single" w:color="0462C1"/>
          </w:rPr>
          <w:t>comparativ</w:t>
        </w:r>
        <w:r>
          <w:rPr>
            <w:color w:val="0462C1"/>
            <w:sz w:val="18"/>
            <w:u w:val="single" w:color="0462C1"/>
          </w:rPr>
          <w:t>a_2021-RO.pdf</w:t>
        </w:r>
        <w:r>
          <w:rPr>
            <w:sz w:val="18"/>
          </w:rPr>
          <w:t>.</w:t>
        </w:r>
      </w:hyperlink>
    </w:p>
    <w:p w:rsidR="009F7D52" w:rsidRDefault="009F7D52">
      <w:pPr>
        <w:spacing w:line="264" w:lineRule="auto"/>
        <w:rPr>
          <w:sz w:val="18"/>
        </w:rPr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9F7D52">
      <w:pPr>
        <w:pStyle w:val="a3"/>
        <w:spacing w:before="33" w:line="264" w:lineRule="auto"/>
        <w:ind w:left="198" w:right="191"/>
        <w:jc w:val="both"/>
      </w:pPr>
      <w:r w:rsidRPr="009F7D52">
        <w:lastRenderedPageBreak/>
        <w:pict>
          <v:group id="_x0000_s2065" style="position:absolute;left:0;text-align:left;margin-left:70.55pt;margin-top:110.75pt;width:456pt;height:243.2pt;z-index:-15710720;mso-wrap-distance-left:0;mso-wrap-distance-right:0;mso-position-horizontal-relative:page" coordorigin="1411,2215" coordsize="9120,4864">
            <v:shape id="_x0000_s2090" style="position:absolute;left:4920;top:3330;width:1882;height:3056" coordorigin="4921,3330" coordsize="1882,3056" o:spt="100" adj="0,,0" path="m4921,3330r1882,308m4921,6386l6803,6078e" filled="f" strokecolor="#a6a6a6">
              <v:stroke joinstyle="round"/>
              <v:formulas/>
              <v:path arrowok="t" o:connecttype="segments"/>
            </v:shape>
            <v:shape id="_x0000_s2089" style="position:absolute;left:2735;top:4529;width:2186;height:1956" coordorigin="2736,4530" coordsize="2186,1956" path="m2769,4530r-14,81l2744,4692r-6,82l2736,4855r2,82l2744,5018r10,81l2768,5180r18,80l2808,5339r27,78l2863,5488r30,69l2927,5624r37,65l3003,5752r42,61l3089,5871r46,56l3184,5981r51,51l3288,6081r55,46l3400,6170r59,41l3519,6250r62,35l3645,6318r64,30l3775,6375r67,25l3911,6421r69,19l4050,6455r71,12l4192,6477r72,6l4336,6485r73,l4482,6481r74,-7l4629,6463r73,-14l4775,6432r73,-21l4921,6386,4362,4858,2769,4530xe" fillcolor="#5b9bd4" stroked="f">
              <v:path arrowok="t"/>
            </v:shape>
            <v:shape id="_x0000_s2088" style="position:absolute;left:2735;top:4529;width:2186;height:1956" coordorigin="2736,4530" coordsize="2186,1956" path="m4921,6386r-73,25l4775,6432r-73,17l4629,6463r-73,11l4482,6481r-73,4l4336,6485r-72,-2l4192,6477r-71,-10l4050,6455r-70,-15l3911,6421r-69,-21l3775,6375r-66,-27l3645,6318r-64,-33l3519,6250r-60,-39l3400,6170r-57,-43l3288,6081r-53,-49l3184,5981r-49,-54l3089,5871r-44,-58l3003,5752r-39,-63l2927,5624r-34,-67l2863,5488r-28,-71l2808,5339r-22,-79l2768,5180r-14,-81l2744,5018r-6,-81l2736,4855r2,-81l2744,4692r11,-81l2769,4530r1593,328l4921,6386xe" filled="f" strokecolor="white" strokeweight="1.5pt">
              <v:path arrowok="t"/>
            </v:shape>
            <v:shape id="_x0000_s2087" style="position:absolute;left:2769;top:3231;width:2152;height:1627" coordorigin="2769,3232" coordsize="2152,1627" path="m4391,3232r-74,l4244,3235r-73,7l4099,3253r-72,13l3957,3283r-69,19l3819,3325r-67,25l3687,3378r-65,32l3560,3443r-62,37l3439,3519r-58,42l3325,3605r-54,47l3219,3701r-50,52l3121,3806r-45,56l3033,3920r-41,61l2954,4043r-35,64l2887,4173r-30,68l2830,4311r-23,71l2786,4455r-17,75l4362,4858,4921,3330r-57,-19l4749,3278r-133,-27l4540,3241r-74,-6l4391,3232xe" fillcolor="#ec7c30" stroked="f">
              <v:path arrowok="t"/>
            </v:shape>
            <v:shape id="_x0000_s2086" style="position:absolute;left:2769;top:3231;width:2152;height:1627" coordorigin="2769,3232" coordsize="2152,1627" path="m2769,4530r17,-75l2807,4382r23,-71l2857,4241r30,-68l2919,4107r35,-64l2992,3981r41,-61l3076,3862r45,-56l3169,3753r50,-52l3271,3652r54,-47l3381,3561r58,-42l3498,3480r62,-37l3622,3410r65,-32l3752,3350r67,-25l3888,3302r69,-19l4027,3266r72,-13l4171,3242r73,-7l4317,3232r74,l4466,3235r74,6l4616,3251r75,14l4807,3294r114,36l4362,4858,2769,4530xe" filled="f" strokecolor="white" strokeweight="1.5pt">
              <v:path arrowok="t"/>
            </v:shape>
            <v:rect id="_x0000_s2085" style="position:absolute;left:6802;top:3638;width:1221;height:1326" fillcolor="#a4a4a4" stroked="f"/>
            <v:rect id="_x0000_s2084" style="position:absolute;left:6802;top:3638;width:1221;height:1326" filled="f" strokecolor="white" strokeweight="1.5pt"/>
            <v:rect id="_x0000_s2083" style="position:absolute;left:6802;top:4963;width:1221;height:1115" fillcolor="#c00000" stroked="f"/>
            <v:rect id="_x0000_s2082" style="position:absolute;left:6802;top:4963;width:1221;height:1115" filled="f" strokecolor="white" strokeweight="1.5pt"/>
            <v:shape id="_x0000_s2081" style="position:absolute;left:4362;top:3330;width:1628;height:3056" coordorigin="4362,3330" coordsize="1628,3056" path="m4921,3330l4362,4858r559,1528l4995,6357r72,-33l5138,6289r68,-40l5272,6207r64,-45l5397,6114r59,-52l5513,6009r54,-57l5618,5893r48,-61l5711,5768r43,-66l5793,5633r36,-70l5861,5491r29,-74l5915,5344r21,-73l5954,5198r14,-73l5978,5052r7,-74l5989,4905r,-73l5987,4760r-6,-72l5971,4616r-12,-70l5944,4476r-19,-70l5904,4338r-24,-67l5852,4205r-30,-65l5789,4077r-35,-62l5715,3955r-41,-59l5631,3839r-46,-55l5536,3731r-51,-51l5431,3631r-56,-46l5317,3540r-61,-41l5194,3459r-65,-36l5061,3389r-69,-31l4921,3330xe" fillcolor="#333e50" stroked="f">
              <v:path arrowok="t"/>
            </v:shape>
            <v:shape id="_x0000_s2080" style="position:absolute;left:4362;top:3330;width:1628;height:3056" coordorigin="4362,3330" coordsize="1628,3056" path="m4921,3330r71,28l5061,3389r68,34l5194,3459r62,40l5317,3540r58,45l5431,3631r54,49l5536,3731r49,53l5631,3839r43,57l5715,3955r39,60l5789,4077r33,63l5852,4205r28,66l5904,4338r21,68l5944,4476r15,70l5971,4616r10,72l5987,4760r2,72l5989,4905r-4,73l5978,5052r-10,73l5954,5198r-18,73l5915,5344r-25,73l5861,5491r-32,72l5793,5633r-39,69l5711,5768r-45,64l5618,5893r-51,59l5513,6009r-57,53l5397,6114r-61,48l5272,6207r-66,42l5138,6289r-71,35l4995,6357r-74,29l4362,4858,4921,3330xe" filled="f" strokecolor="white" strokeweight="1.5pt">
              <v:path arrowok="t"/>
            </v:shape>
            <v:rect id="_x0000_s2079" style="position:absolute;left:2380;top:6733;width:99;height:99" fillcolor="#5b9bd4" stroked="f"/>
            <v:rect id="_x0000_s2078" style="position:absolute;left:3451;top:6733;width:99;height:99" fillcolor="#ec7c30" stroked="f"/>
            <v:rect id="_x0000_s2077" style="position:absolute;left:4666;top:6733;width:99;height:99" fillcolor="#a4a4a4" stroked="f"/>
            <v:rect id="_x0000_s2076" style="position:absolute;left:7725;top:6733;width:99;height:99" fillcolor="#c00000" stroked="f"/>
            <v:rect id="_x0000_s2075" style="position:absolute;left:1418;top:2222;width:9105;height:4849" filled="f" strokecolor="#d9d9d9"/>
            <v:shape id="_x0000_s2074" type="#_x0000_t202" style="position:absolute;left:4858;top:2421;width:4739;height:490" filled="f" stroked="f">
              <v:textbox inset="0,0,0,0">
                <w:txbxContent>
                  <w:p w:rsidR="009F7D52" w:rsidRDefault="00E67D5F">
                    <w:pPr>
                      <w:spacing w:line="225" w:lineRule="exact"/>
                      <w:ind w:left="-1" w:right="18"/>
                      <w:jc w:val="center"/>
                    </w:pPr>
                    <w:r>
                      <w:rPr>
                        <w:color w:val="585858"/>
                      </w:rPr>
                      <w:t>Sancțiunile</w:t>
                    </w:r>
                    <w:r>
                      <w:rPr>
                        <w:color w:val="585858"/>
                        <w:spacing w:val="-3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în</w:t>
                    </w:r>
                    <w:r>
                      <w:rPr>
                        <w:color w:val="585858"/>
                        <w:spacing w:val="-1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cauzele</w:t>
                    </w:r>
                    <w:r>
                      <w:rPr>
                        <w:color w:val="585858"/>
                        <w:spacing w:val="-1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de</w:t>
                    </w:r>
                    <w:r>
                      <w:rPr>
                        <w:color w:val="585858"/>
                        <w:spacing w:val="1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corupție</w:t>
                    </w:r>
                    <w:r>
                      <w:rPr>
                        <w:color w:val="585858"/>
                        <w:spacing w:val="-4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(cauze</w:t>
                    </w:r>
                    <w:r>
                      <w:rPr>
                        <w:color w:val="585858"/>
                        <w:spacing w:val="1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irevocabile)</w:t>
                    </w:r>
                  </w:p>
                  <w:p w:rsidR="009F7D52" w:rsidRDefault="00E67D5F">
                    <w:pPr>
                      <w:spacing w:line="265" w:lineRule="exact"/>
                      <w:ind w:left="4" w:right="18"/>
                      <w:jc w:val="center"/>
                    </w:pPr>
                    <w:r>
                      <w:rPr>
                        <w:color w:val="585858"/>
                      </w:rPr>
                      <w:t>2017</w:t>
                    </w:r>
                    <w:r>
                      <w:rPr>
                        <w:color w:val="585858"/>
                        <w:spacing w:val="-4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-</w:t>
                    </w:r>
                    <w:r>
                      <w:rPr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2020</w:t>
                    </w:r>
                  </w:p>
                </w:txbxContent>
              </v:textbox>
            </v:shape>
            <v:shape id="_x0000_s2073" type="#_x0000_t202" style="position:absolute;left:1774;top:3147;width:1699;height:200" filled="f" stroked="f">
              <v:textbox inset="0,0,0,0">
                <w:txbxContent>
                  <w:p w:rsidR="009F7D52" w:rsidRDefault="00E67D5F">
                    <w:pPr>
                      <w:spacing w:line="199" w:lineRule="exac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Interdicție,</w:t>
                    </w:r>
                    <w:r>
                      <w:rPr>
                        <w:color w:val="58585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114,</w:t>
                    </w:r>
                    <w:r>
                      <w:rPr>
                        <w:color w:val="585858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27%</w:t>
                    </w:r>
                  </w:p>
                </w:txbxContent>
              </v:textbox>
            </v:shape>
            <v:shape id="_x0000_s2072" type="#_x0000_t202" style="position:absolute;left:8146;top:3975;width:1618;height:689" filled="f" stroked="f">
              <v:textbox inset="0,0,0,0">
                <w:txbxContent>
                  <w:p w:rsidR="009F7D52" w:rsidRDefault="00E67D5F">
                    <w:pPr>
                      <w:spacing w:line="203" w:lineRule="exact"/>
                      <w:ind w:right="19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Închisoare</w:t>
                    </w:r>
                  </w:p>
                  <w:p w:rsidR="009F7D52" w:rsidRDefault="00E67D5F">
                    <w:pPr>
                      <w:ind w:right="23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(suspendarea</w:t>
                    </w:r>
                  </w:p>
                  <w:p w:rsidR="009F7D52" w:rsidRDefault="00E67D5F">
                    <w:pPr>
                      <w:spacing w:before="1" w:line="240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executării),</w:t>
                    </w:r>
                    <w:r>
                      <w:rPr>
                        <w:color w:val="58585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88,</w:t>
                    </w:r>
                    <w:r>
                      <w:rPr>
                        <w:color w:val="58585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21%</w:t>
                    </w:r>
                  </w:p>
                </w:txbxContent>
              </v:textbox>
            </v:shape>
            <v:shape id="_x0000_s2071" type="#_x0000_t202" style="position:absolute;left:6059;top:4654;width:859;height:445" filled="f" stroked="f">
              <v:textbox inset="0,0,0,0">
                <w:txbxContent>
                  <w:p w:rsidR="009F7D52" w:rsidRDefault="00E67D5F">
                    <w:pPr>
                      <w:spacing w:line="203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pacing w:val="-1"/>
                        <w:sz w:val="20"/>
                      </w:rPr>
                      <w:t>Închisoare</w:t>
                    </w:r>
                  </w:p>
                  <w:p w:rsidR="009F7D52" w:rsidRDefault="00E67D5F">
                    <w:pPr>
                      <w:spacing w:before="1" w:line="240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39%</w:t>
                    </w:r>
                  </w:p>
                </w:txbxContent>
              </v:textbox>
            </v:shape>
            <v:shape id="_x0000_s2070" type="#_x0000_t202" style="position:absolute;left:8143;top:5357;width:1668;height:358" filled="f" stroked="f">
              <v:textbox inset="0,0,0,0">
                <w:txbxContent>
                  <w:p w:rsidR="009F7D52" w:rsidRDefault="00E67D5F">
                    <w:pPr>
                      <w:spacing w:line="164" w:lineRule="exact"/>
                      <w:ind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585858"/>
                        <w:sz w:val="16"/>
                      </w:rPr>
                      <w:t>Închisoare</w:t>
                    </w:r>
                    <w:r>
                      <w:rPr>
                        <w:b/>
                        <w:color w:val="585858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6"/>
                      </w:rPr>
                      <w:t>(termen</w:t>
                    </w:r>
                    <w:r>
                      <w:rPr>
                        <w:b/>
                        <w:color w:val="585858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6"/>
                      </w:rPr>
                      <w:t>real),</w:t>
                    </w:r>
                  </w:p>
                  <w:p w:rsidR="009F7D52" w:rsidRDefault="00E67D5F">
                    <w:pPr>
                      <w:spacing w:before="1" w:line="193" w:lineRule="exact"/>
                      <w:ind w:right="16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585858"/>
                        <w:sz w:val="16"/>
                      </w:rPr>
                      <w:t>74,</w:t>
                    </w:r>
                    <w:r>
                      <w:rPr>
                        <w:b/>
                        <w:color w:val="585858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6"/>
                      </w:rPr>
                      <w:t>18%</w:t>
                    </w:r>
                  </w:p>
                </w:txbxContent>
              </v:textbox>
            </v:shape>
            <v:shape id="_x0000_s2069" type="#_x0000_t202" style="position:absolute;left:1649;top:6210;width:1542;height:670" filled="f" stroked="f">
              <v:textbox inset="0,0,0,0">
                <w:txbxContent>
                  <w:p w:rsidR="009F7D52" w:rsidRDefault="00E67D5F">
                    <w:pPr>
                      <w:spacing w:line="203" w:lineRule="exact"/>
                      <w:ind w:right="18"/>
                      <w:jc w:val="right"/>
                      <w:rPr>
                        <w:sz w:val="20"/>
                      </w:rPr>
                    </w:pPr>
                    <w:r>
                      <w:rPr>
                        <w:color w:val="585858"/>
                        <w:sz w:val="20"/>
                      </w:rPr>
                      <w:t>Amendă,</w:t>
                    </w:r>
                    <w:r>
                      <w:rPr>
                        <w:color w:val="585858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141,</w:t>
                    </w:r>
                    <w:r>
                      <w:rPr>
                        <w:color w:val="585858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85858"/>
                        <w:sz w:val="20"/>
                      </w:rPr>
                      <w:t>34%</w:t>
                    </w:r>
                  </w:p>
                  <w:p w:rsidR="009F7D52" w:rsidRDefault="009F7D52">
                    <w:pPr>
                      <w:spacing w:before="5"/>
                      <w:rPr>
                        <w:sz w:val="20"/>
                      </w:rPr>
                    </w:pPr>
                  </w:p>
                  <w:p w:rsidR="009F7D52" w:rsidRDefault="00E67D5F">
                    <w:pPr>
                      <w:spacing w:before="1" w:line="216" w:lineRule="exact"/>
                      <w:ind w:right="53"/>
                      <w:jc w:val="righ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Amendă</w:t>
                    </w:r>
                  </w:p>
                </w:txbxContent>
              </v:textbox>
            </v:shape>
            <v:shape id="_x0000_s2068" type="#_x0000_t202" style="position:absolute;left:3593;top:6699;width:773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Interdicție</w:t>
                    </w:r>
                  </w:p>
                </w:txbxContent>
              </v:textbox>
            </v:shape>
            <v:shape id="_x0000_s2067" type="#_x0000_t202" style="position:absolute;left:4808;top:6699;width:2620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Închisoare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(suspendarea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executării)</w:t>
                    </w:r>
                  </w:p>
                </w:txbxContent>
              </v:textbox>
            </v:shape>
            <v:shape id="_x0000_s2066" type="#_x0000_t202" style="position:absolute;left:7867;top:6699;width:1787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Închisoare</w:t>
                    </w:r>
                    <w:r>
                      <w:rPr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(termen</w:t>
                    </w:r>
                    <w:r>
                      <w:rPr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real)</w:t>
                    </w:r>
                  </w:p>
                </w:txbxContent>
              </v:textbox>
            </v:shape>
            <w10:wrap type="topAndBottom" anchorx="page"/>
          </v:group>
        </w:pict>
      </w:r>
      <w:r w:rsidR="00E67D5F">
        <w:t>În perioada de referință (2017 – 2020), cel mai des judecătorii aplică drept sancțiune pedeapsa cu</w:t>
      </w:r>
      <w:r w:rsidR="00E67D5F">
        <w:rPr>
          <w:spacing w:val="1"/>
        </w:rPr>
        <w:t xml:space="preserve"> </w:t>
      </w:r>
      <w:r w:rsidR="00E67D5F">
        <w:t>închisoarea (39% din cauze sau 162 persoane). În 34% din dosare (141 persoane) instanțele au dispus</w:t>
      </w:r>
      <w:r w:rsidR="00E67D5F">
        <w:rPr>
          <w:spacing w:val="-47"/>
        </w:rPr>
        <w:t xml:space="preserve"> </w:t>
      </w:r>
      <w:r w:rsidR="00E67D5F">
        <w:t>aplicarea amenzilor, iar în 27% (față de 114 persoane) au fost aplicate interdicții de a desfășura o</w:t>
      </w:r>
      <w:r w:rsidR="00E67D5F">
        <w:rPr>
          <w:spacing w:val="1"/>
        </w:rPr>
        <w:t xml:space="preserve"> </w:t>
      </w:r>
      <w:r w:rsidR="00E67D5F">
        <w:t>anumite funcție. Din totalul cauzelor examinate, doar în 18%, judecătorii ajung să dispună executarea</w:t>
      </w:r>
      <w:r w:rsidR="00E67D5F">
        <w:rPr>
          <w:spacing w:val="-47"/>
        </w:rPr>
        <w:t xml:space="preserve"> </w:t>
      </w:r>
      <w:r w:rsidR="00E67D5F">
        <w:t>unui termen real de închisoare pentru persoanele care comit acte de corupție (în privința a 74 de</w:t>
      </w:r>
      <w:r w:rsidR="00E67D5F">
        <w:rPr>
          <w:spacing w:val="1"/>
        </w:rPr>
        <w:t xml:space="preserve"> </w:t>
      </w:r>
      <w:r w:rsidR="00E67D5F">
        <w:t>persoane</w:t>
      </w:r>
      <w:r w:rsidR="00E67D5F">
        <w:rPr>
          <w:spacing w:val="-5"/>
        </w:rPr>
        <w:t xml:space="preserve"> </w:t>
      </w:r>
      <w:r w:rsidR="00E67D5F">
        <w:t>din</w:t>
      </w:r>
      <w:r w:rsidR="00E67D5F">
        <w:rPr>
          <w:spacing w:val="-4"/>
        </w:rPr>
        <w:t xml:space="preserve"> </w:t>
      </w:r>
      <w:r w:rsidR="00E67D5F">
        <w:t>cele</w:t>
      </w:r>
      <w:r w:rsidR="00E67D5F">
        <w:rPr>
          <w:spacing w:val="-4"/>
        </w:rPr>
        <w:t xml:space="preserve"> </w:t>
      </w:r>
      <w:r w:rsidR="00E67D5F">
        <w:t>533).</w:t>
      </w:r>
      <w:r w:rsidR="00E67D5F">
        <w:rPr>
          <w:spacing w:val="-6"/>
        </w:rPr>
        <w:t xml:space="preserve"> </w:t>
      </w:r>
      <w:r w:rsidR="00E67D5F">
        <w:t>În</w:t>
      </w:r>
      <w:r w:rsidR="00E67D5F">
        <w:rPr>
          <w:spacing w:val="-6"/>
        </w:rPr>
        <w:t xml:space="preserve"> </w:t>
      </w:r>
      <w:r w:rsidR="00E67D5F">
        <w:t>majoritatea</w:t>
      </w:r>
      <w:r w:rsidR="00E67D5F">
        <w:rPr>
          <w:spacing w:val="-3"/>
        </w:rPr>
        <w:t xml:space="preserve"> </w:t>
      </w:r>
      <w:r w:rsidR="00E67D5F">
        <w:t>cauzelor</w:t>
      </w:r>
      <w:r w:rsidR="00E67D5F">
        <w:rPr>
          <w:spacing w:val="-6"/>
        </w:rPr>
        <w:t xml:space="preserve"> </w:t>
      </w:r>
      <w:r w:rsidR="00E67D5F">
        <w:t>(88</w:t>
      </w:r>
      <w:r w:rsidR="00E67D5F">
        <w:rPr>
          <w:spacing w:val="-2"/>
        </w:rPr>
        <w:t xml:space="preserve"> </w:t>
      </w:r>
      <w:r w:rsidR="00E67D5F">
        <w:t>din</w:t>
      </w:r>
      <w:r w:rsidR="00E67D5F">
        <w:rPr>
          <w:spacing w:val="-4"/>
        </w:rPr>
        <w:t xml:space="preserve"> </w:t>
      </w:r>
      <w:r w:rsidR="00E67D5F">
        <w:t>cele</w:t>
      </w:r>
      <w:r w:rsidR="00E67D5F">
        <w:rPr>
          <w:spacing w:val="-5"/>
        </w:rPr>
        <w:t xml:space="preserve"> </w:t>
      </w:r>
      <w:r w:rsidR="00E67D5F">
        <w:t>162</w:t>
      </w:r>
      <w:r w:rsidR="00E67D5F">
        <w:rPr>
          <w:spacing w:val="-4"/>
        </w:rPr>
        <w:t xml:space="preserve"> </w:t>
      </w:r>
      <w:r w:rsidR="00E67D5F">
        <w:t>de</w:t>
      </w:r>
      <w:r w:rsidR="00E67D5F">
        <w:rPr>
          <w:spacing w:val="-5"/>
        </w:rPr>
        <w:t xml:space="preserve"> </w:t>
      </w:r>
      <w:r w:rsidR="00E67D5F">
        <w:t>persoane),</w:t>
      </w:r>
      <w:r w:rsidR="00E67D5F">
        <w:rPr>
          <w:spacing w:val="-5"/>
        </w:rPr>
        <w:t xml:space="preserve"> </w:t>
      </w:r>
      <w:r w:rsidR="00E67D5F">
        <w:t>executarea</w:t>
      </w:r>
      <w:r w:rsidR="00E67D5F">
        <w:rPr>
          <w:spacing w:val="-5"/>
        </w:rPr>
        <w:t xml:space="preserve"> </w:t>
      </w:r>
      <w:r w:rsidR="00E67D5F">
        <w:t>pedepsei</w:t>
      </w:r>
      <w:r w:rsidR="00E67D5F">
        <w:rPr>
          <w:spacing w:val="-3"/>
        </w:rPr>
        <w:t xml:space="preserve"> </w:t>
      </w:r>
      <w:r w:rsidR="00E67D5F">
        <w:t>cu</w:t>
      </w:r>
      <w:r w:rsidR="00E67D5F">
        <w:rPr>
          <w:spacing w:val="-47"/>
        </w:rPr>
        <w:t xml:space="preserve"> </w:t>
      </w:r>
      <w:r w:rsidR="00E67D5F">
        <w:t>închisoare</w:t>
      </w:r>
      <w:r w:rsidR="00E67D5F">
        <w:rPr>
          <w:spacing w:val="-3"/>
        </w:rPr>
        <w:t xml:space="preserve"> </w:t>
      </w:r>
      <w:r w:rsidR="00E67D5F">
        <w:t>este</w:t>
      </w:r>
      <w:r w:rsidR="00E67D5F">
        <w:rPr>
          <w:spacing w:val="1"/>
        </w:rPr>
        <w:t xml:space="preserve"> </w:t>
      </w:r>
      <w:r w:rsidR="00E67D5F">
        <w:t>suspendată</w:t>
      </w:r>
      <w:r w:rsidR="00E67D5F">
        <w:rPr>
          <w:spacing w:val="-3"/>
        </w:rPr>
        <w:t xml:space="preserve"> </w:t>
      </w:r>
      <w:r w:rsidR="00E67D5F">
        <w:t>condiționat.</w:t>
      </w:r>
    </w:p>
    <w:p w:rsidR="009F7D52" w:rsidRDefault="00E67D5F">
      <w:pPr>
        <w:pStyle w:val="a3"/>
        <w:spacing w:before="121" w:line="264" w:lineRule="auto"/>
        <w:ind w:left="198" w:right="192"/>
        <w:jc w:val="both"/>
      </w:pPr>
      <w:r>
        <w:t>Valoarea</w:t>
      </w:r>
      <w:r>
        <w:rPr>
          <w:spacing w:val="-5"/>
        </w:rPr>
        <w:t xml:space="preserve"> </w:t>
      </w:r>
      <w:r>
        <w:t>medie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termenului</w:t>
      </w:r>
      <w:r>
        <w:rPr>
          <w:spacing w:val="-1"/>
        </w:rPr>
        <w:t xml:space="preserve"> </w:t>
      </w:r>
      <w:r>
        <w:t>de închisoare</w:t>
      </w:r>
      <w:r>
        <w:rPr>
          <w:spacing w:val="-2"/>
        </w:rPr>
        <w:t xml:space="preserve"> </w:t>
      </w:r>
      <w:r>
        <w:t>aplicat</w:t>
      </w:r>
      <w:r>
        <w:rPr>
          <w:spacing w:val="-3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2.3 ani.</w:t>
      </w:r>
      <w:r>
        <w:rPr>
          <w:spacing w:val="-3"/>
        </w:rPr>
        <w:t xml:space="preserve"> </w:t>
      </w:r>
      <w:r>
        <w:t>Cel</w:t>
      </w:r>
      <w:r>
        <w:rPr>
          <w:spacing w:val="-6"/>
        </w:rPr>
        <w:t xml:space="preserve"> </w:t>
      </w:r>
      <w:r>
        <w:t>mai</w:t>
      </w:r>
      <w:r>
        <w:rPr>
          <w:spacing w:val="-4"/>
        </w:rPr>
        <w:t xml:space="preserve"> </w:t>
      </w:r>
      <w:r>
        <w:t>mic</w:t>
      </w:r>
      <w:r>
        <w:rPr>
          <w:spacing w:val="-3"/>
        </w:rPr>
        <w:t xml:space="preserve"> </w:t>
      </w:r>
      <w:r>
        <w:t>termen</w:t>
      </w:r>
      <w:r>
        <w:rPr>
          <w:spacing w:val="-4"/>
        </w:rPr>
        <w:t xml:space="preserve"> </w:t>
      </w:r>
      <w:r>
        <w:t>de închisoare a</w:t>
      </w:r>
      <w:r>
        <w:rPr>
          <w:spacing w:val="-47"/>
        </w:rPr>
        <w:t xml:space="preserve"> </w:t>
      </w:r>
      <w:r>
        <w:t>constituit</w:t>
      </w:r>
      <w:r>
        <w:rPr>
          <w:spacing w:val="-1"/>
        </w:rPr>
        <w:t xml:space="preserve"> </w:t>
      </w:r>
      <w:r>
        <w:t>0.4 ani</w:t>
      </w:r>
      <w:r>
        <w:rPr>
          <w:spacing w:val="-1"/>
        </w:rPr>
        <w:t xml:space="preserve"> </w:t>
      </w:r>
      <w:r>
        <w:t>într-o cauză de corupție, iar</w:t>
      </w:r>
      <w:r>
        <w:rPr>
          <w:spacing w:val="-5"/>
        </w:rPr>
        <w:t xml:space="preserve"> </w:t>
      </w:r>
      <w:r>
        <w:t>cel</w:t>
      </w:r>
      <w:r>
        <w:rPr>
          <w:spacing w:val="-3"/>
        </w:rPr>
        <w:t xml:space="preserve"> </w:t>
      </w:r>
      <w:r>
        <w:t>mai</w:t>
      </w:r>
      <w:r>
        <w:rPr>
          <w:spacing w:val="-5"/>
        </w:rPr>
        <w:t xml:space="preserve"> </w:t>
      </w:r>
      <w:r>
        <w:t>mare</w:t>
      </w:r>
      <w:r>
        <w:rPr>
          <w:spacing w:val="-3"/>
        </w:rPr>
        <w:t xml:space="preserve"> </w:t>
      </w:r>
      <w:r>
        <w:t>termen</w:t>
      </w:r>
      <w:r>
        <w:rPr>
          <w:spacing w:val="-4"/>
        </w:rPr>
        <w:t xml:space="preserve"> </w:t>
      </w:r>
      <w:r>
        <w:t>a fost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ani.</w:t>
      </w:r>
    </w:p>
    <w:p w:rsidR="009F7D52" w:rsidRDefault="00E67D5F">
      <w:pPr>
        <w:pStyle w:val="a3"/>
        <w:spacing w:before="119" w:line="264" w:lineRule="auto"/>
        <w:ind w:left="198" w:right="191"/>
        <w:jc w:val="both"/>
      </w:pPr>
      <w:r>
        <w:t>Aplicarea sancțiunilor complementare pentru fapte de corupție (amenda și interdicția) a fost dispusă</w:t>
      </w:r>
      <w:r>
        <w:rPr>
          <w:spacing w:val="1"/>
        </w:rPr>
        <w:t xml:space="preserve"> </w:t>
      </w:r>
      <w:r>
        <w:rPr>
          <w:spacing w:val="-1"/>
        </w:rPr>
        <w:t>doar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13"/>
        </w:rPr>
        <w:t xml:space="preserve"> </w:t>
      </w:r>
      <w:r>
        <w:rPr>
          <w:spacing w:val="-1"/>
        </w:rPr>
        <w:t>31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cauze</w:t>
      </w:r>
      <w:r>
        <w:rPr>
          <w:spacing w:val="-11"/>
        </w:rPr>
        <w:t xml:space="preserve"> </w:t>
      </w:r>
      <w:r>
        <w:rPr>
          <w:spacing w:val="-1"/>
        </w:rPr>
        <w:t>(față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44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persoane</w:t>
      </w:r>
      <w:r>
        <w:rPr>
          <w:spacing w:val="-11"/>
        </w:rPr>
        <w:t xml:space="preserve"> </w:t>
      </w:r>
      <w:r>
        <w:t>sau</w:t>
      </w:r>
      <w:r>
        <w:rPr>
          <w:spacing w:val="-12"/>
        </w:rPr>
        <w:t xml:space="preserve"> </w:t>
      </w:r>
      <w:r>
        <w:t>13%).</w:t>
      </w:r>
      <w:r>
        <w:rPr>
          <w:spacing w:val="-12"/>
        </w:rPr>
        <w:t xml:space="preserve"> </w:t>
      </w:r>
      <w:r>
        <w:t>Închisoarea</w:t>
      </w:r>
      <w:r>
        <w:rPr>
          <w:spacing w:val="-12"/>
        </w:rPr>
        <w:t xml:space="preserve"> </w:t>
      </w:r>
      <w:r>
        <w:t>alături</w:t>
      </w:r>
      <w:r>
        <w:rPr>
          <w:spacing w:val="-1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sancțiunea</w:t>
      </w:r>
      <w:r>
        <w:rPr>
          <w:spacing w:val="-9"/>
        </w:rPr>
        <w:t xml:space="preserve"> </w:t>
      </w:r>
      <w:r>
        <w:t>complimentară</w:t>
      </w:r>
      <w:r>
        <w:rPr>
          <w:spacing w:val="-47"/>
        </w:rPr>
        <w:t xml:space="preserve"> </w:t>
      </w:r>
      <w:r>
        <w:t>amendă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fost</w:t>
      </w:r>
      <w:r>
        <w:rPr>
          <w:spacing w:val="-3"/>
        </w:rPr>
        <w:t xml:space="preserve"> </w:t>
      </w:r>
      <w:r>
        <w:t>aplicată</w:t>
      </w:r>
      <w:r>
        <w:rPr>
          <w:spacing w:val="-4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61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cauze</w:t>
      </w:r>
      <w:r>
        <w:rPr>
          <w:spacing w:val="-3"/>
        </w:rPr>
        <w:t xml:space="preserve"> </w:t>
      </w:r>
      <w:r>
        <w:t>(față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77</w:t>
      </w:r>
      <w:r>
        <w:rPr>
          <w:spacing w:val="-2"/>
        </w:rPr>
        <w:t xml:space="preserve"> </w:t>
      </w:r>
      <w:r>
        <w:t>persoane</w:t>
      </w:r>
      <w:r>
        <w:rPr>
          <w:spacing w:val="-3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22%).</w:t>
      </w:r>
      <w:r>
        <w:rPr>
          <w:spacing w:val="-6"/>
        </w:rPr>
        <w:t xml:space="preserve"> </w:t>
      </w:r>
      <w:r>
        <w:t>Amenda</w:t>
      </w:r>
      <w:r>
        <w:rPr>
          <w:spacing w:val="-4"/>
        </w:rPr>
        <w:t xml:space="preserve"> </w:t>
      </w:r>
      <w:r>
        <w:t>drept</w:t>
      </w:r>
      <w:r>
        <w:rPr>
          <w:spacing w:val="-3"/>
        </w:rPr>
        <w:t xml:space="preserve"> </w:t>
      </w:r>
      <w:r>
        <w:t>singura</w:t>
      </w:r>
      <w:r>
        <w:rPr>
          <w:spacing w:val="-4"/>
        </w:rPr>
        <w:t xml:space="preserve"> </w:t>
      </w:r>
      <w:r>
        <w:t>sancțiune</w:t>
      </w:r>
      <w:r>
        <w:rPr>
          <w:spacing w:val="-48"/>
        </w:rPr>
        <w:t xml:space="preserve"> </w:t>
      </w:r>
      <w:r>
        <w:t>pentru o infracțiune de corupție a fost aplicată în 60 de cauze (față de 64 de persoane sau 19%).</w:t>
      </w:r>
      <w:r>
        <w:rPr>
          <w:spacing w:val="1"/>
        </w:rPr>
        <w:t xml:space="preserve"> </w:t>
      </w:r>
      <w:r>
        <w:t>Valoarea</w:t>
      </w:r>
      <w:r>
        <w:rPr>
          <w:spacing w:val="-6"/>
        </w:rPr>
        <w:t xml:space="preserve"> </w:t>
      </w:r>
      <w:r>
        <w:t>media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amenzilor</w:t>
      </w:r>
      <w:r>
        <w:rPr>
          <w:spacing w:val="-3"/>
        </w:rPr>
        <w:t xml:space="preserve"> </w:t>
      </w:r>
      <w:r>
        <w:t>aplicate</w:t>
      </w:r>
      <w:r>
        <w:rPr>
          <w:spacing w:val="-3"/>
        </w:rPr>
        <w:t xml:space="preserve"> </w:t>
      </w:r>
      <w:r>
        <w:t>constituie</w:t>
      </w:r>
      <w:r>
        <w:rPr>
          <w:spacing w:val="-4"/>
        </w:rPr>
        <w:t xml:space="preserve"> </w:t>
      </w:r>
      <w:r>
        <w:t>MDL</w:t>
      </w:r>
      <w:r>
        <w:rPr>
          <w:spacing w:val="-2"/>
        </w:rPr>
        <w:t xml:space="preserve"> </w:t>
      </w:r>
      <w:r>
        <w:t>29,870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timp</w:t>
      </w:r>
      <w:r>
        <w:rPr>
          <w:spacing w:val="-4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cea</w:t>
      </w:r>
      <w:r>
        <w:rPr>
          <w:spacing w:val="-3"/>
        </w:rPr>
        <w:t xml:space="preserve"> </w:t>
      </w:r>
      <w:r>
        <w:t>mai</w:t>
      </w:r>
      <w:r>
        <w:rPr>
          <w:spacing w:val="-4"/>
        </w:rPr>
        <w:t xml:space="preserve"> </w:t>
      </w:r>
      <w:r>
        <w:t>mare</w:t>
      </w:r>
      <w:r>
        <w:rPr>
          <w:spacing w:val="-3"/>
        </w:rPr>
        <w:t xml:space="preserve"> </w:t>
      </w:r>
      <w:r>
        <w:t>amendă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fost</w:t>
      </w:r>
      <w:r>
        <w:rPr>
          <w:spacing w:val="-3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MDL 290,000, iar cea mai mică de MDL 3,000. În cazul interdicțiilor, termenul mediu a fost de 1.4 ani,</w:t>
      </w:r>
      <w:r>
        <w:rPr>
          <w:spacing w:val="-47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timp</w:t>
      </w:r>
      <w:r>
        <w:rPr>
          <w:spacing w:val="-3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cel</w:t>
      </w:r>
      <w:r>
        <w:rPr>
          <w:spacing w:val="-4"/>
        </w:rPr>
        <w:t xml:space="preserve"> </w:t>
      </w:r>
      <w:r>
        <w:t>mai</w:t>
      </w:r>
      <w:r>
        <w:rPr>
          <w:spacing w:val="-6"/>
        </w:rPr>
        <w:t xml:space="preserve"> </w:t>
      </w:r>
      <w:r>
        <w:t>mic</w:t>
      </w:r>
      <w:r>
        <w:rPr>
          <w:spacing w:val="-5"/>
        </w:rPr>
        <w:t xml:space="preserve"> </w:t>
      </w:r>
      <w:r>
        <w:t>termen</w:t>
      </w:r>
      <w:r>
        <w:rPr>
          <w:spacing w:val="-2"/>
        </w:rPr>
        <w:t xml:space="preserve"> </w:t>
      </w:r>
      <w:r>
        <w:t>aplicat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fost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an,</w:t>
      </w:r>
      <w:r>
        <w:rPr>
          <w:spacing w:val="-2"/>
        </w:rPr>
        <w:t xml:space="preserve"> </w:t>
      </w:r>
      <w:r>
        <w:t>iar</w:t>
      </w:r>
      <w:r>
        <w:rPr>
          <w:spacing w:val="-3"/>
        </w:rPr>
        <w:t xml:space="preserve"> </w:t>
      </w:r>
      <w:r>
        <w:t>cel</w:t>
      </w:r>
      <w:r>
        <w:rPr>
          <w:spacing w:val="-5"/>
        </w:rPr>
        <w:t xml:space="preserve"> </w:t>
      </w:r>
      <w:r>
        <w:t>mai</w:t>
      </w:r>
      <w:r>
        <w:rPr>
          <w:spacing w:val="-5"/>
        </w:rPr>
        <w:t xml:space="preserve"> </w:t>
      </w:r>
      <w:r>
        <w:t>mare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ani.</w:t>
      </w:r>
      <w:r>
        <w:rPr>
          <w:spacing w:val="-1"/>
        </w:rPr>
        <w:t xml:space="preserve"> </w:t>
      </w:r>
      <w:r>
        <w:t>Interdicția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ani</w:t>
      </w:r>
      <w:r>
        <w:rPr>
          <w:spacing w:val="-3"/>
        </w:rPr>
        <w:t xml:space="preserve"> </w:t>
      </w:r>
      <w:r>
        <w:t>a</w:t>
      </w:r>
      <w:r>
        <w:rPr>
          <w:spacing w:val="-48"/>
        </w:rPr>
        <w:t xml:space="preserve"> </w:t>
      </w:r>
      <w:r>
        <w:t>fost aplicată în</w:t>
      </w:r>
      <w:r>
        <w:rPr>
          <w:spacing w:val="-3"/>
        </w:rPr>
        <w:t xml:space="preserve"> </w:t>
      </w:r>
      <w:r>
        <w:t>cazul unui fost</w:t>
      </w:r>
      <w:r>
        <w:rPr>
          <w:spacing w:val="-2"/>
        </w:rPr>
        <w:t xml:space="preserve"> </w:t>
      </w:r>
      <w:r>
        <w:t>executor</w:t>
      </w:r>
      <w:r>
        <w:rPr>
          <w:spacing w:val="-3"/>
        </w:rPr>
        <w:t xml:space="preserve"> </w:t>
      </w:r>
      <w:r>
        <w:t>judecătoresc.</w:t>
      </w:r>
    </w:p>
    <w:p w:rsidR="009F7D52" w:rsidRDefault="00E67D5F">
      <w:pPr>
        <w:pStyle w:val="a3"/>
        <w:spacing w:before="121" w:line="264" w:lineRule="auto"/>
        <w:ind w:left="198" w:right="191"/>
        <w:jc w:val="both"/>
      </w:pPr>
      <w:r>
        <w:t>Ț</w:t>
      </w:r>
      <w:r>
        <w:t>inând cont de situația condițiilor proaste de detenție din Republica Moldova, faptul că doar 18% din</w:t>
      </w:r>
      <w:r>
        <w:rPr>
          <w:spacing w:val="1"/>
        </w:rPr>
        <w:t xml:space="preserve"> </w:t>
      </w:r>
      <w:r>
        <w:t>persoane ajung să ispășească pedepse cu termen real scutește statul de viitoarele condamnări la</w:t>
      </w:r>
      <w:r>
        <w:rPr>
          <w:spacing w:val="1"/>
        </w:rPr>
        <w:t xml:space="preserve"> </w:t>
      </w:r>
      <w:r>
        <w:t>Curtea Europeană a Drepturilor Omul</w:t>
      </w:r>
      <w:r>
        <w:t>ui (CtEDO). Totuși acest lucru poate inclusiv încuraja fenomenul</w:t>
      </w:r>
      <w:r>
        <w:rPr>
          <w:spacing w:val="1"/>
        </w:rPr>
        <w:t xml:space="preserve"> </w:t>
      </w:r>
      <w:r>
        <w:t>corupției, or „avantajele” unui act de corupție nu este întreținut de o sancțiune disuasivă, deoarece</w:t>
      </w:r>
      <w:r>
        <w:rPr>
          <w:spacing w:val="1"/>
        </w:rPr>
        <w:t xml:space="preserve"> </w:t>
      </w:r>
      <w:r>
        <w:t>opt din 10 persoane condamnate pentru fapte de corupție nu vor petrece nicio zi în închis</w:t>
      </w:r>
      <w:r>
        <w:t>oare. Este</w:t>
      </w:r>
      <w:r>
        <w:rPr>
          <w:spacing w:val="1"/>
        </w:rPr>
        <w:t xml:space="preserve"> </w:t>
      </w:r>
      <w:r>
        <w:t>însă discutabil în ce măsură acest lucru se datorează cadrului legal deficient sau aplicării acestuia în</w:t>
      </w:r>
      <w:r>
        <w:rPr>
          <w:spacing w:val="1"/>
        </w:rPr>
        <w:t xml:space="preserve"> </w:t>
      </w:r>
      <w:r>
        <w:t>practică.</w:t>
      </w:r>
    </w:p>
    <w:p w:rsidR="009F7D52" w:rsidRDefault="00E67D5F">
      <w:pPr>
        <w:pStyle w:val="a5"/>
        <w:numPr>
          <w:ilvl w:val="0"/>
          <w:numId w:val="2"/>
        </w:numPr>
        <w:tabs>
          <w:tab w:val="left" w:pos="919"/>
        </w:tabs>
        <w:spacing w:before="121"/>
        <w:ind w:hanging="361"/>
        <w:rPr>
          <w:rFonts w:ascii="Calibri Light" w:hAnsi="Calibri Light"/>
        </w:rPr>
      </w:pPr>
      <w:bookmarkStart w:id="17" w:name="_bookmark17"/>
      <w:bookmarkEnd w:id="17"/>
      <w:r>
        <w:rPr>
          <w:rFonts w:ascii="Calibri Light" w:hAnsi="Calibri Light"/>
          <w:color w:val="404040"/>
        </w:rPr>
        <w:t>Anonimizarea</w:t>
      </w:r>
      <w:r>
        <w:rPr>
          <w:rFonts w:ascii="Calibri Light" w:hAnsi="Calibri Light"/>
          <w:color w:val="404040"/>
          <w:spacing w:val="-8"/>
        </w:rPr>
        <w:t xml:space="preserve"> </w:t>
      </w:r>
      <w:r>
        <w:rPr>
          <w:rFonts w:ascii="Calibri Light" w:hAnsi="Calibri Light"/>
          <w:color w:val="404040"/>
        </w:rPr>
        <w:t>(depersonalizarea)</w:t>
      </w:r>
      <w:r>
        <w:rPr>
          <w:rFonts w:ascii="Calibri Light" w:hAnsi="Calibri Light"/>
          <w:color w:val="404040"/>
          <w:spacing w:val="-7"/>
        </w:rPr>
        <w:t xml:space="preserve"> </w:t>
      </w:r>
      <w:r>
        <w:rPr>
          <w:rFonts w:ascii="Calibri Light" w:hAnsi="Calibri Light"/>
          <w:color w:val="404040"/>
        </w:rPr>
        <w:t>hotǎrârilor</w:t>
      </w:r>
      <w:r>
        <w:rPr>
          <w:rFonts w:ascii="Calibri Light" w:hAnsi="Calibri Light"/>
          <w:color w:val="404040"/>
          <w:spacing w:val="-6"/>
        </w:rPr>
        <w:t xml:space="preserve"> </w:t>
      </w:r>
      <w:r>
        <w:rPr>
          <w:rFonts w:ascii="Calibri Light" w:hAnsi="Calibri Light"/>
          <w:color w:val="404040"/>
        </w:rPr>
        <w:t>judecǎtoreçti</w:t>
      </w:r>
      <w:r>
        <w:rPr>
          <w:rFonts w:ascii="Calibri Light" w:hAnsi="Calibri Light"/>
          <w:color w:val="404040"/>
          <w:spacing w:val="-8"/>
        </w:rPr>
        <w:t xml:space="preserve"> </w:t>
      </w:r>
      <w:r>
        <w:rPr>
          <w:rFonts w:ascii="Calibri Light" w:hAnsi="Calibri Light"/>
          <w:color w:val="404040"/>
        </w:rPr>
        <w:t>de</w:t>
      </w:r>
      <w:r>
        <w:rPr>
          <w:rFonts w:ascii="Calibri Light" w:hAnsi="Calibri Light"/>
          <w:color w:val="404040"/>
          <w:spacing w:val="-6"/>
        </w:rPr>
        <w:t xml:space="preserve"> </w:t>
      </w:r>
      <w:r>
        <w:rPr>
          <w:rFonts w:ascii="Calibri Light" w:hAnsi="Calibri Light"/>
          <w:color w:val="404040"/>
        </w:rPr>
        <w:t>corupție</w:t>
      </w:r>
    </w:p>
    <w:p w:rsidR="009F7D52" w:rsidRDefault="009F7D52">
      <w:pPr>
        <w:pStyle w:val="a3"/>
        <w:rPr>
          <w:rFonts w:ascii="Calibri Light"/>
        </w:rPr>
      </w:pPr>
    </w:p>
    <w:p w:rsidR="009F7D52" w:rsidRDefault="00E67D5F">
      <w:pPr>
        <w:pStyle w:val="a3"/>
        <w:spacing w:before="147" w:line="264" w:lineRule="auto"/>
        <w:ind w:left="198" w:right="191"/>
        <w:jc w:val="both"/>
      </w:pPr>
      <w:r>
        <w:t>Deși nu a constituit obiectul prezentei cercetări, echipa C</w:t>
      </w:r>
      <w:r>
        <w:t>RJM a verificat inclusiv dacă textul hotărârii</w:t>
      </w:r>
      <w:r>
        <w:rPr>
          <w:spacing w:val="1"/>
        </w:rPr>
        <w:t xml:space="preserve"> </w:t>
      </w:r>
      <w:r>
        <w:t>conține elemente de anonimizare (depersonalizare) defectuoasă, în conformitate cu regulile stabilite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către</w:t>
      </w:r>
      <w:r>
        <w:rPr>
          <w:spacing w:val="-8"/>
        </w:rPr>
        <w:t xml:space="preserve"> </w:t>
      </w:r>
      <w:r>
        <w:t>Regulamentul</w:t>
      </w:r>
      <w:r>
        <w:rPr>
          <w:spacing w:val="-9"/>
        </w:rPr>
        <w:t xml:space="preserve"> </w:t>
      </w:r>
      <w:r>
        <w:t>CSM</w:t>
      </w:r>
      <w:r>
        <w:rPr>
          <w:spacing w:val="-6"/>
        </w:rPr>
        <w:t xml:space="preserve"> </w:t>
      </w:r>
      <w:r>
        <w:t>privind</w:t>
      </w:r>
      <w:r>
        <w:rPr>
          <w:spacing w:val="-9"/>
        </w:rPr>
        <w:t xml:space="preserve"> </w:t>
      </w:r>
      <w:r>
        <w:t>modul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publicare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hotărârilor</w:t>
      </w:r>
      <w:r>
        <w:rPr>
          <w:spacing w:val="-9"/>
        </w:rPr>
        <w:t xml:space="preserve"> </w:t>
      </w:r>
      <w:r>
        <w:t>judecătorești</w:t>
      </w:r>
      <w:r>
        <w:rPr>
          <w:spacing w:val="-6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t>portalul</w:t>
      </w:r>
      <w:r>
        <w:rPr>
          <w:spacing w:val="-7"/>
        </w:rPr>
        <w:t xml:space="preserve"> </w:t>
      </w:r>
      <w:r>
        <w:t>național</w:t>
      </w:r>
    </w:p>
    <w:p w:rsidR="009F7D52" w:rsidRDefault="009F7D52">
      <w:pPr>
        <w:spacing w:line="264" w:lineRule="auto"/>
        <w:jc w:val="both"/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E67D5F">
      <w:pPr>
        <w:pStyle w:val="a3"/>
        <w:spacing w:before="33" w:line="264" w:lineRule="auto"/>
        <w:ind w:left="198" w:right="192"/>
        <w:jc w:val="both"/>
      </w:pPr>
      <w:r>
        <w:lastRenderedPageBreak/>
        <w:t>al instanțelor de judecată și pe pagina web a Curții Supreme de Justiție. Potrivit acestui Regulament,</w:t>
      </w:r>
      <w:r>
        <w:rPr>
          <w:spacing w:val="1"/>
        </w:rPr>
        <w:t xml:space="preserve"> </w:t>
      </w:r>
      <w:r>
        <w:t>dacă este vorba de cauze penale sau contravenționale judecate astfel în vederea protejării interesului</w:t>
      </w:r>
      <w:r>
        <w:rPr>
          <w:spacing w:val="-47"/>
        </w:rPr>
        <w:t xml:space="preserve"> </w:t>
      </w:r>
      <w:r>
        <w:t xml:space="preserve">moralității, a minorilor sau a </w:t>
      </w:r>
      <w:r>
        <w:t>vieții private a părților la proces, numele autorilor, a instigatorilor sau al</w:t>
      </w:r>
      <w:r>
        <w:rPr>
          <w:spacing w:val="1"/>
        </w:rPr>
        <w:t xml:space="preserve"> </w:t>
      </w:r>
      <w:r>
        <w:t>complicilor nu va fi anonimizat în nici un caz.</w:t>
      </w:r>
      <w:r>
        <w:rPr>
          <w:spacing w:val="1"/>
        </w:rPr>
        <w:t xml:space="preserve"> </w:t>
      </w:r>
      <w:r>
        <w:t>Totodată, nu vor fi anonimizate/ascunse în nici un caz</w:t>
      </w:r>
      <w:r>
        <w:rPr>
          <w:spacing w:val="1"/>
        </w:rPr>
        <w:t xml:space="preserve"> </w:t>
      </w:r>
      <w:r>
        <w:t>informațiile</w:t>
      </w:r>
      <w:r>
        <w:rPr>
          <w:spacing w:val="1"/>
        </w:rPr>
        <w:t xml:space="preserve"> </w:t>
      </w:r>
      <w:r>
        <w:t>despre</w:t>
      </w:r>
      <w:r>
        <w:rPr>
          <w:spacing w:val="1"/>
        </w:rPr>
        <w:t xml:space="preserve"> </w:t>
      </w:r>
      <w:r>
        <w:t>instanță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completul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judecată,</w:t>
      </w:r>
      <w:r>
        <w:rPr>
          <w:spacing w:val="1"/>
        </w:rPr>
        <w:t xml:space="preserve"> </w:t>
      </w:r>
      <w:r>
        <w:t>grefier,</w:t>
      </w:r>
      <w:r>
        <w:rPr>
          <w:spacing w:val="1"/>
        </w:rPr>
        <w:t xml:space="preserve"> </w:t>
      </w:r>
      <w:r>
        <w:t>procuror,</w:t>
      </w:r>
      <w:r>
        <w:rPr>
          <w:spacing w:val="1"/>
        </w:rPr>
        <w:t xml:space="preserve"> </w:t>
      </w:r>
      <w:r>
        <w:t>agentul</w:t>
      </w:r>
      <w:r>
        <w:rPr>
          <w:spacing w:val="1"/>
        </w:rPr>
        <w:t xml:space="preserve"> </w:t>
      </w:r>
      <w:r>
        <w:t>constatator,</w:t>
      </w:r>
      <w:r>
        <w:rPr>
          <w:spacing w:val="1"/>
        </w:rPr>
        <w:t xml:space="preserve"> </w:t>
      </w:r>
      <w:r>
        <w:t>mediator,</w:t>
      </w:r>
      <w:r>
        <w:rPr>
          <w:spacing w:val="-3"/>
        </w:rPr>
        <w:t xml:space="preserve"> </w:t>
      </w:r>
      <w:r>
        <w:t>executorul</w:t>
      </w:r>
      <w:r>
        <w:rPr>
          <w:spacing w:val="-1"/>
        </w:rPr>
        <w:t xml:space="preserve"> </w:t>
      </w:r>
      <w:r>
        <w:t>judecătoresc, notar</w:t>
      </w:r>
      <w:r>
        <w:rPr>
          <w:spacing w:val="-3"/>
        </w:rPr>
        <w:t xml:space="preserve"> </w:t>
      </w:r>
      <w:r>
        <w:t>ș</w:t>
      </w:r>
      <w:r>
        <w:t>i avocat,</w:t>
      </w:r>
      <w:r>
        <w:rPr>
          <w:spacing w:val="-1"/>
        </w:rPr>
        <w:t xml:space="preserve"> </w:t>
      </w:r>
      <w:r>
        <w:t>sau</w:t>
      </w:r>
      <w:r>
        <w:rPr>
          <w:spacing w:val="2"/>
        </w:rPr>
        <w:t xml:space="preserve"> </w:t>
      </w:r>
      <w:r>
        <w:t>denumirea</w:t>
      </w:r>
      <w:r>
        <w:rPr>
          <w:spacing w:val="-4"/>
        </w:rPr>
        <w:t xml:space="preserve"> </w:t>
      </w:r>
      <w:r>
        <w:t>persoanelor juridice.</w:t>
      </w:r>
    </w:p>
    <w:p w:rsidR="009F7D52" w:rsidRDefault="00E67D5F">
      <w:pPr>
        <w:pStyle w:val="a3"/>
        <w:spacing w:before="122" w:line="264" w:lineRule="auto"/>
        <w:ind w:left="198" w:right="195"/>
        <w:jc w:val="both"/>
      </w:pPr>
      <w:r>
        <w:t>Rezultatele cercetării denotă faptul că anonimizarea (depersonalizarea) a fost efectuată defectuos în</w:t>
      </w:r>
      <w:r>
        <w:rPr>
          <w:spacing w:val="1"/>
        </w:rPr>
        <w:t xml:space="preserve"> </w:t>
      </w:r>
      <w:r>
        <w:t>circa</w:t>
      </w:r>
      <w:r>
        <w:rPr>
          <w:spacing w:val="-1"/>
        </w:rPr>
        <w:t xml:space="preserve"> </w:t>
      </w:r>
      <w:r>
        <w:t>28%</w:t>
      </w:r>
      <w:r>
        <w:rPr>
          <w:spacing w:val="-3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toate</w:t>
      </w:r>
      <w:r>
        <w:rPr>
          <w:spacing w:val="-2"/>
        </w:rPr>
        <w:t xml:space="preserve"> </w:t>
      </w:r>
      <w:r>
        <w:t>hotărârile judecătorești,</w:t>
      </w:r>
      <w:r>
        <w:rPr>
          <w:spacing w:val="-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timp</w:t>
      </w:r>
      <w:r>
        <w:rPr>
          <w:spacing w:val="-4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72%</w:t>
      </w:r>
      <w:r>
        <w:rPr>
          <w:spacing w:val="1"/>
        </w:rPr>
        <w:t xml:space="preserve"> </w:t>
      </w:r>
      <w:r>
        <w:t>aceste rigori au</w:t>
      </w:r>
      <w:r>
        <w:rPr>
          <w:spacing w:val="-2"/>
        </w:rPr>
        <w:t xml:space="preserve"> </w:t>
      </w:r>
      <w:r>
        <w:t>fost respectate.</w:t>
      </w:r>
    </w:p>
    <w:p w:rsidR="009F7D52" w:rsidRDefault="009F7D52">
      <w:pPr>
        <w:pStyle w:val="a3"/>
        <w:spacing w:before="7"/>
        <w:rPr>
          <w:sz w:val="20"/>
        </w:rPr>
      </w:pPr>
      <w:r w:rsidRPr="009F7D52">
        <w:pict>
          <v:group id="_x0000_s2053" style="position:absolute;margin-left:71.05pt;margin-top:14.55pt;width:453pt;height:233.25pt;z-index:-15710208;mso-wrap-distance-left:0;mso-wrap-distance-right:0;mso-position-horizontal-relative:page" coordorigin="1421,291" coordsize="9060,4665">
            <v:shape id="_x0000_s2064" style="position:absolute;left:3049;top:1427;width:3101;height:3136" coordorigin="3049,1428" coordsize="3101,3136" path="m4582,1428r,784l4660,2215r77,12l4811,2246r71,25l4950,2303r64,39l5075,2386r55,49l5181,2490r46,60l5267,2614r34,69l5328,2755r20,76l5361,2906r5,74l5364,3053r-9,72l5340,3195r-21,68l5292,3328r-33,63l5220,3450r-43,56l5128,3558r-53,47l5017,3648r-62,37l4889,3717r-70,26l4746,3762r-74,12l4598,3779r-73,-1l4453,3769r-70,-15l4315,3733r-66,-28l4186,3672r-59,-38l4071,3590r-52,-48l3972,3488r-42,-57l3892,3369r-31,-66l3835,3233r-20,-73l3049,3325r18,74l3088,3471r24,71l3140,3611r30,67l3204,3744r36,63l3280,3869r42,59l3366,3986r47,55l3463,4094r52,50l3569,4192r56,45l3683,4280r60,40l3805,4357r64,35l3934,4423r67,29l4070,4477r69,23l4211,4519r72,16l4356,4547r75,9l4506,4561r76,2l4658,4562r75,-6l4807,4547r73,-12l4952,4519r70,-18l5091,4479r68,-25l5225,4426r65,-31l5353,4361r61,-36l5473,4286r58,-42l5586,4200r53,-47l5691,4104r49,-51l5786,4000r44,-56l5872,3887r39,-60l5948,3766r33,-63l6012,3639r28,-67l6065,3505r22,-69l6106,3365r16,-72l6134,3221r9,-75l6148,3071r2,-75l6148,2920r-5,-75l6134,2770r-12,-72l6106,2626r-19,-71l6065,2486r-25,-68l6012,2352r-31,-64l5948,2225r-37,-61l5872,2104r-42,-57l5786,1991r-46,-53l5691,1887r-52,-49l5586,1791r-55,-44l5473,1705r-59,-39l5353,1630r-63,-34l5225,1565r-66,-28l5091,1512r-69,-22l4952,1471r-72,-15l4807,1444r-74,-9l4658,1429r-76,-1xe" fillcolor="#5b9bd4" stroked="f">
              <v:path arrowok="t"/>
            </v:shape>
            <v:shape id="_x0000_s2063" style="position:absolute;left:3014;top:1427;width:1568;height:1897" coordorigin="3014,1428" coordsize="1568,1897" path="m4582,1428r-83,2l4417,1436r-83,11l4253,1463r-74,17l4107,1501r-71,24l3967,1553r-66,30l3836,1616r-63,36l3712,1691r-59,41l3596,1776r-54,46l3490,1871r-50,50l3392,1974r-45,55l3305,2086r-40,58l3228,2205r-34,61l3162,2330r-29,65l3108,2461r-23,68l3065,2597r-17,70l3035,2737r-10,72l3018,2881r-4,73l3014,3027r3,74l3024,3175r11,75l3049,3325r766,-165l3808,3119r-6,-41l3799,3037r-1,-41l3802,2920r10,-73l3829,2775r24,-68l3882,2642r35,-62l3958,2521r45,-54l4053,2417r55,-46l4166,2331r62,-35l4293,2266r69,-23l4433,2226r73,-11l4582,2212r,-784xe" fillcolor="#c00000" stroked="f">
              <v:path arrowok="t"/>
            </v:shape>
            <v:shape id="_x0000_s2062" style="position:absolute;left:3014;top:1427;width:1568;height:1897" coordorigin="3014,1428" coordsize="1568,1897" path="m3049,3325r-14,-75l3024,3175r-7,-74l3014,3027r,-73l3018,2881r7,-72l3035,2737r13,-70l3065,2597r20,-68l3108,2461r25,-66l3162,2330r32,-64l3228,2205r37,-61l3305,2086r42,-57l3392,1974r48,-53l3490,1871r52,-49l3596,1776r57,-44l3712,1691r61,-39l3836,1616r65,-33l3967,1553r69,-28l4107,1501r72,-21l4253,1463r81,-16l4417,1436r82,-6l4582,1428r,784l4506,2215r-73,11l4362,2243r-69,23l4228,2296r-62,35l4108,2371r-55,46l4003,2467r-45,54l3917,2580r-35,62l3853,2707r-24,68l3812,2847r-10,73l3798,2996r1,41l3802,3078r6,41l3815,3160r-766,165xe" filled="f" strokecolor="white" strokeweight="1.5pt">
              <v:path arrowok="t"/>
            </v:shape>
            <v:rect id="_x0000_s2061" style="position:absolute;left:7867;top:2650;width:99;height:99" fillcolor="#5b9bd4" stroked="f"/>
            <v:rect id="_x0000_s2060" style="position:absolute;left:7867;top:3481;width:99;height:99" fillcolor="#c00000" stroked="f"/>
            <v:rect id="_x0000_s2059" style="position:absolute;left:1428;top:298;width:9045;height:4650" filled="f" strokecolor="#d9d9d9"/>
            <v:shape id="_x0000_s2058" type="#_x0000_t202" style="position:absolute;left:5801;top:786;width:3919;height:759" filled="f" stroked="f">
              <v:textbox inset="0,0,0,0">
                <w:txbxContent>
                  <w:p w:rsidR="009F7D52" w:rsidRDefault="00E67D5F">
                    <w:pPr>
                      <w:spacing w:line="225" w:lineRule="exact"/>
                      <w:ind w:left="-1" w:right="18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585858"/>
                      </w:rPr>
                      <w:t>Hotărâri</w:t>
                    </w:r>
                    <w:r>
                      <w:rPr>
                        <w:b/>
                        <w:color w:val="585858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judecătorești</w:t>
                    </w:r>
                    <w:r>
                      <w:rPr>
                        <w:b/>
                        <w:color w:val="585858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în</w:t>
                    </w:r>
                    <w:r>
                      <w:rPr>
                        <w:b/>
                        <w:color w:val="585858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cauze</w:t>
                    </w:r>
                    <w:r>
                      <w:rPr>
                        <w:b/>
                        <w:color w:val="585858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de</w:t>
                    </w:r>
                    <w:r>
                      <w:rPr>
                        <w:b/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corupție</w:t>
                    </w:r>
                  </w:p>
                  <w:p w:rsidR="009F7D52" w:rsidRDefault="00E67D5F">
                    <w:pPr>
                      <w:ind w:left="542" w:right="56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585858"/>
                      </w:rPr>
                      <w:t>anonimizate</w:t>
                    </w:r>
                    <w:r>
                      <w:rPr>
                        <w:b/>
                        <w:color w:val="585858"/>
                        <w:spacing w:val="-7"/>
                      </w:rPr>
                      <w:t xml:space="preserve"> </w:t>
                    </w:r>
                    <w:r>
                      <w:rPr>
                        <w:b/>
                        <w:color w:val="585858"/>
                      </w:rPr>
                      <w:t>(depersonalizate)</w:t>
                    </w:r>
                  </w:p>
                  <w:p w:rsidR="009F7D52" w:rsidRDefault="00E67D5F">
                    <w:pPr>
                      <w:spacing w:before="1" w:line="265" w:lineRule="exact"/>
                      <w:ind w:left="3" w:right="18"/>
                      <w:jc w:val="center"/>
                    </w:pPr>
                    <w:r>
                      <w:rPr>
                        <w:color w:val="585858"/>
                      </w:rPr>
                      <w:t>2017</w:t>
                    </w:r>
                    <w:r>
                      <w:rPr>
                        <w:color w:val="585858"/>
                        <w:spacing w:val="-4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-</w:t>
                    </w:r>
                    <w:r>
                      <w:rPr>
                        <w:color w:val="585858"/>
                        <w:spacing w:val="-2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2020</w:t>
                    </w:r>
                  </w:p>
                </w:txbxContent>
              </v:textbox>
            </v:shape>
            <v:shape id="_x0000_s2057" type="#_x0000_t202" style="position:absolute;left:3512;top:2182;width:332;height:180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t>28%</w:t>
                    </w:r>
                  </w:p>
                </w:txbxContent>
              </v:textbox>
            </v:shape>
            <v:shape id="_x0000_s2056" type="#_x0000_t202" style="position:absolute;left:8009;top:2616;width:1551;height:400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Anonimizare</w:t>
                    </w:r>
                  </w:p>
                  <w:p w:rsidR="009F7D52" w:rsidRDefault="00E67D5F">
                    <w:pPr>
                      <w:spacing w:line="216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(depersonalizare)</w:t>
                    </w:r>
                    <w:r>
                      <w:rPr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585858"/>
                        <w:sz w:val="18"/>
                      </w:rPr>
                      <w:t>OK</w:t>
                    </w:r>
                  </w:p>
                </w:txbxContent>
              </v:textbox>
            </v:shape>
            <v:shape id="_x0000_s2055" type="#_x0000_t202" style="position:absolute;left:5342;top:3660;width:332;height:181" filled="f" stroked="f">
              <v:textbox inset="0,0,0,0">
                <w:txbxContent>
                  <w:p w:rsidR="009F7D52" w:rsidRDefault="00E67D5F">
                    <w:pPr>
                      <w:spacing w:line="180" w:lineRule="exact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t>72%</w:t>
                    </w:r>
                  </w:p>
                </w:txbxContent>
              </v:textbox>
            </v:shape>
            <v:shape id="_x0000_s2054" type="#_x0000_t202" style="position:absolute;left:8009;top:3447;width:1298;height:620" filled="f" stroked="f">
              <v:textbox inset="0,0,0,0">
                <w:txbxContent>
                  <w:p w:rsidR="009F7D52" w:rsidRDefault="00E67D5F">
                    <w:pPr>
                      <w:spacing w:line="183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Anonimizare</w:t>
                    </w:r>
                  </w:p>
                  <w:p w:rsidR="009F7D52" w:rsidRDefault="00E67D5F">
                    <w:pPr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(depersonalizare)</w:t>
                    </w:r>
                  </w:p>
                  <w:p w:rsidR="009F7D52" w:rsidRDefault="00E67D5F">
                    <w:pPr>
                      <w:spacing w:line="216" w:lineRule="exact"/>
                      <w:rPr>
                        <w:sz w:val="18"/>
                      </w:rPr>
                    </w:pPr>
                    <w:r>
                      <w:rPr>
                        <w:color w:val="585858"/>
                        <w:sz w:val="18"/>
                      </w:rPr>
                      <w:t>defectuoasă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F7D52" w:rsidRDefault="009F7D52">
      <w:pPr>
        <w:pStyle w:val="a3"/>
        <w:spacing w:before="5"/>
        <w:rPr>
          <w:sz w:val="31"/>
        </w:rPr>
      </w:pPr>
    </w:p>
    <w:p w:rsidR="009F7D52" w:rsidRDefault="00E67D5F">
      <w:pPr>
        <w:pStyle w:val="a3"/>
        <w:spacing w:line="264" w:lineRule="auto"/>
        <w:ind w:left="198" w:right="192"/>
        <w:jc w:val="both"/>
      </w:pPr>
      <w:r>
        <w:t>De</w:t>
      </w:r>
      <w:r>
        <w:rPr>
          <w:spacing w:val="-10"/>
        </w:rPr>
        <w:t xml:space="preserve"> </w:t>
      </w:r>
      <w:r>
        <w:t>cele</w:t>
      </w:r>
      <w:r>
        <w:rPr>
          <w:spacing w:val="-10"/>
        </w:rPr>
        <w:t xml:space="preserve"> </w:t>
      </w:r>
      <w:r>
        <w:t>mai</w:t>
      </w:r>
      <w:r>
        <w:rPr>
          <w:spacing w:val="-10"/>
        </w:rPr>
        <w:t xml:space="preserve"> </w:t>
      </w:r>
      <w:r>
        <w:t>multe</w:t>
      </w:r>
      <w:r>
        <w:rPr>
          <w:spacing w:val="-10"/>
        </w:rPr>
        <w:t xml:space="preserve"> </w:t>
      </w:r>
      <w:r>
        <w:t>ori</w:t>
      </w:r>
      <w:r>
        <w:rPr>
          <w:spacing w:val="-10"/>
        </w:rPr>
        <w:t xml:space="preserve"> </w:t>
      </w:r>
      <w:r>
        <w:t>din</w:t>
      </w:r>
      <w:r>
        <w:rPr>
          <w:spacing w:val="-11"/>
        </w:rPr>
        <w:t xml:space="preserve"> </w:t>
      </w:r>
      <w:r>
        <w:t>textul</w:t>
      </w:r>
      <w:r>
        <w:rPr>
          <w:spacing w:val="-10"/>
        </w:rPr>
        <w:t xml:space="preserve"> </w:t>
      </w:r>
      <w:r>
        <w:t>unei</w:t>
      </w:r>
      <w:r>
        <w:rPr>
          <w:spacing w:val="-10"/>
        </w:rPr>
        <w:t xml:space="preserve"> </w:t>
      </w:r>
      <w:r>
        <w:t>hotărâri</w:t>
      </w:r>
      <w:r>
        <w:rPr>
          <w:spacing w:val="-10"/>
        </w:rPr>
        <w:t xml:space="preserve"> </w:t>
      </w:r>
      <w:r>
        <w:t>nu</w:t>
      </w:r>
      <w:r>
        <w:rPr>
          <w:spacing w:val="-11"/>
        </w:rPr>
        <w:t xml:space="preserve"> </w:t>
      </w:r>
      <w:r>
        <w:t>au</w:t>
      </w:r>
      <w:r>
        <w:rPr>
          <w:spacing w:val="-10"/>
        </w:rPr>
        <w:t xml:space="preserve"> </w:t>
      </w:r>
      <w:r>
        <w:t>fost</w:t>
      </w:r>
      <w:r>
        <w:rPr>
          <w:spacing w:val="-12"/>
        </w:rPr>
        <w:t xml:space="preserve"> </w:t>
      </w:r>
      <w:r>
        <w:t>excluse</w:t>
      </w:r>
      <w:r>
        <w:rPr>
          <w:spacing w:val="-9"/>
        </w:rPr>
        <w:t xml:space="preserve"> </w:t>
      </w:r>
      <w:r>
        <w:t>informațiile</w:t>
      </w:r>
      <w:r>
        <w:rPr>
          <w:spacing w:val="-10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privire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domiciliu,</w:t>
      </w:r>
      <w:r>
        <w:rPr>
          <w:spacing w:val="-10"/>
        </w:rPr>
        <w:t xml:space="preserve"> </w:t>
      </w:r>
      <w:r>
        <w:t>data</w:t>
      </w:r>
      <w:r>
        <w:rPr>
          <w:spacing w:val="-47"/>
        </w:rPr>
        <w:t xml:space="preserve"> </w:t>
      </w:r>
      <w:r>
        <w:t>ș</w:t>
      </w:r>
      <w:r>
        <w:t>i</w:t>
      </w:r>
      <w:r>
        <w:rPr>
          <w:spacing w:val="1"/>
        </w:rPr>
        <w:t xml:space="preserve"> </w:t>
      </w:r>
      <w:r>
        <w:t>locul</w:t>
      </w:r>
      <w:r>
        <w:rPr>
          <w:spacing w:val="1"/>
        </w:rPr>
        <w:t xml:space="preserve"> </w:t>
      </w:r>
      <w:r>
        <w:t>nașterii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numărul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înmatriculare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automobilului.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alte</w:t>
      </w:r>
      <w:r>
        <w:rPr>
          <w:spacing w:val="1"/>
        </w:rPr>
        <w:t xml:space="preserve"> </w:t>
      </w:r>
      <w:r>
        <w:t>cazuri,</w:t>
      </w:r>
      <w:r>
        <w:rPr>
          <w:spacing w:val="1"/>
        </w:rPr>
        <w:t xml:space="preserve"> </w:t>
      </w:r>
      <w:r>
        <w:t>judecătorii</w:t>
      </w:r>
      <w:r>
        <w:rPr>
          <w:spacing w:val="1"/>
        </w:rPr>
        <w:t xml:space="preserve"> </w:t>
      </w:r>
      <w:r>
        <w:rPr>
          <w:spacing w:val="-1"/>
        </w:rPr>
        <w:t>depersonalizează</w:t>
      </w:r>
      <w:r>
        <w:rPr>
          <w:spacing w:val="-11"/>
        </w:rPr>
        <w:t xml:space="preserve"> </w:t>
      </w:r>
      <w:r>
        <w:t>abuziv</w:t>
      </w:r>
      <w:r>
        <w:rPr>
          <w:spacing w:val="-8"/>
        </w:rPr>
        <w:t xml:space="preserve"> </w:t>
      </w:r>
      <w:r>
        <w:t>numele</w:t>
      </w:r>
      <w:r>
        <w:rPr>
          <w:spacing w:val="-9"/>
        </w:rPr>
        <w:t xml:space="preserve"> </w:t>
      </w:r>
      <w:r>
        <w:t>inculpaților,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anumitor</w:t>
      </w:r>
      <w:r>
        <w:rPr>
          <w:spacing w:val="-9"/>
        </w:rPr>
        <w:t xml:space="preserve"> </w:t>
      </w:r>
      <w:r>
        <w:t>detalii</w:t>
      </w:r>
      <w:r>
        <w:rPr>
          <w:spacing w:val="-10"/>
        </w:rPr>
        <w:t xml:space="preserve"> </w:t>
      </w:r>
      <w:r>
        <w:t>importante</w:t>
      </w:r>
      <w:r>
        <w:rPr>
          <w:spacing w:val="-10"/>
        </w:rPr>
        <w:t xml:space="preserve"> </w:t>
      </w:r>
      <w:r>
        <w:t>din</w:t>
      </w:r>
      <w:r>
        <w:rPr>
          <w:spacing w:val="-10"/>
        </w:rPr>
        <w:t xml:space="preserve"> </w:t>
      </w:r>
      <w:r>
        <w:t>hotărâre,</w:t>
      </w:r>
      <w:r>
        <w:rPr>
          <w:spacing w:val="-9"/>
        </w:rPr>
        <w:t xml:space="preserve"> </w:t>
      </w:r>
      <w:r>
        <w:t>inclusiv</w:t>
      </w:r>
      <w:r>
        <w:rPr>
          <w:spacing w:val="-8"/>
        </w:rPr>
        <w:t xml:space="preserve"> </w:t>
      </w:r>
      <w:r>
        <w:t>suma</w:t>
      </w:r>
      <w:r>
        <w:rPr>
          <w:spacing w:val="-47"/>
        </w:rPr>
        <w:t xml:space="preserve"> </w:t>
      </w:r>
      <w:r>
        <w:t>mitei</w:t>
      </w:r>
      <w:r>
        <w:rPr>
          <w:spacing w:val="-2"/>
        </w:rPr>
        <w:t xml:space="preserve"> </w:t>
      </w:r>
      <w:r>
        <w:t>oferite.</w:t>
      </w:r>
    </w:p>
    <w:p w:rsidR="009F7D52" w:rsidRDefault="00E67D5F">
      <w:pPr>
        <w:pStyle w:val="a3"/>
        <w:spacing w:before="122" w:line="264" w:lineRule="auto"/>
        <w:ind w:left="198" w:right="192"/>
        <w:jc w:val="both"/>
      </w:pPr>
      <w:r>
        <w:t>Aplicarea defectuoasă și incoerentă a prevederilor Regulamentului privind modul de publicare a</w:t>
      </w:r>
      <w:r>
        <w:rPr>
          <w:spacing w:val="1"/>
        </w:rPr>
        <w:t xml:space="preserve"> </w:t>
      </w:r>
      <w:r>
        <w:t>hotărârilor</w:t>
      </w:r>
      <w:r>
        <w:rPr>
          <w:spacing w:val="-7"/>
        </w:rPr>
        <w:t xml:space="preserve"> </w:t>
      </w:r>
      <w:r>
        <w:t>judecătorești</w:t>
      </w:r>
      <w:r>
        <w:rPr>
          <w:spacing w:val="-8"/>
        </w:rPr>
        <w:t xml:space="preserve"> </w:t>
      </w:r>
      <w:r>
        <w:t>rămâne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fi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chestiune</w:t>
      </w:r>
      <w:r>
        <w:rPr>
          <w:spacing w:val="-6"/>
        </w:rPr>
        <w:t xml:space="preserve"> </w:t>
      </w:r>
      <w:r>
        <w:t>problematică</w:t>
      </w:r>
      <w:r>
        <w:rPr>
          <w:vertAlign w:val="superscript"/>
        </w:rPr>
        <w:t>24</w:t>
      </w:r>
      <w:r>
        <w:t>.</w:t>
      </w:r>
      <w:r>
        <w:rPr>
          <w:spacing w:val="38"/>
        </w:rPr>
        <w:t xml:space="preserve"> </w:t>
      </w:r>
      <w:r>
        <w:t>Aceasta</w:t>
      </w:r>
      <w:r>
        <w:rPr>
          <w:spacing w:val="-5"/>
        </w:rPr>
        <w:t xml:space="preserve"> </w:t>
      </w:r>
      <w:r>
        <w:t>reprezintă</w:t>
      </w:r>
      <w:r>
        <w:rPr>
          <w:spacing w:val="-6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pericol</w:t>
      </w:r>
      <w:r>
        <w:rPr>
          <w:spacing w:val="-6"/>
        </w:rPr>
        <w:t xml:space="preserve"> </w:t>
      </w:r>
      <w:r>
        <w:t>pentru</w:t>
      </w:r>
      <w:r>
        <w:rPr>
          <w:spacing w:val="-47"/>
        </w:rPr>
        <w:t xml:space="preserve"> </w:t>
      </w:r>
      <w:r>
        <w:t>asigurarea efectivă a protecției datelor cu caracter personal a persoanelor fizice care compar în</w:t>
      </w:r>
      <w:r>
        <w:rPr>
          <w:spacing w:val="1"/>
        </w:rPr>
        <w:t xml:space="preserve"> </w:t>
      </w:r>
      <w:r>
        <w:t>instanțele de judecată, în special în cazul publicării unor date sau informații sensibile și personale</w:t>
      </w:r>
      <w:r>
        <w:rPr>
          <w:spacing w:val="1"/>
        </w:rPr>
        <w:t xml:space="preserve"> </w:t>
      </w:r>
      <w:r>
        <w:t>privind viața privată a ac</w:t>
      </w:r>
      <w:r>
        <w:t>estora. În același timp, depersonalizarea incoerentă, doar a unei părți din</w:t>
      </w:r>
      <w:r>
        <w:rPr>
          <w:spacing w:val="1"/>
        </w:rPr>
        <w:t xml:space="preserve"> </w:t>
      </w:r>
      <w:r>
        <w:t>hotărâre, face întreg exercițiul de depersonalizare inutil. Acest lucru afectează realizarea principiului</w:t>
      </w:r>
      <w:r>
        <w:rPr>
          <w:spacing w:val="1"/>
        </w:rPr>
        <w:t xml:space="preserve"> </w:t>
      </w:r>
      <w:r>
        <w:t>echității proceselor judiciare și poate influența negativ percepția privin</w:t>
      </w:r>
      <w:r>
        <w:t>d profesionalismul sistemului</w:t>
      </w:r>
      <w:r>
        <w:rPr>
          <w:spacing w:val="1"/>
        </w:rPr>
        <w:t xml:space="preserve"> </w:t>
      </w:r>
      <w:r>
        <w:t>judecătoresc. Pe termen lung, depersonalizarea abuzivă a numelui și ascunderea altor date de interes</w:t>
      </w:r>
      <w:r>
        <w:rPr>
          <w:spacing w:val="-47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hotărârile</w:t>
      </w:r>
      <w:r>
        <w:rPr>
          <w:spacing w:val="-3"/>
        </w:rPr>
        <w:t xml:space="preserve"> </w:t>
      </w:r>
      <w:r>
        <w:t>judecătorești va</w:t>
      </w:r>
      <w:r>
        <w:rPr>
          <w:spacing w:val="-3"/>
        </w:rPr>
        <w:t xml:space="preserve"> </w:t>
      </w:r>
      <w:r>
        <w:t>eroda și</w:t>
      </w:r>
      <w:r>
        <w:rPr>
          <w:spacing w:val="-3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mult</w:t>
      </w:r>
      <w:r>
        <w:rPr>
          <w:spacing w:val="-5"/>
        </w:rPr>
        <w:t xml:space="preserve"> </w:t>
      </w:r>
      <w:r>
        <w:t>încrederea în</w:t>
      </w:r>
      <w:r>
        <w:rPr>
          <w:spacing w:val="-3"/>
        </w:rPr>
        <w:t xml:space="preserve"> </w:t>
      </w:r>
      <w:r>
        <w:t>sistemul judecătoresc.</w:t>
      </w:r>
    </w:p>
    <w:p w:rsidR="009F7D52" w:rsidRDefault="00E67D5F">
      <w:pPr>
        <w:pStyle w:val="a3"/>
        <w:spacing w:before="121" w:line="264" w:lineRule="auto"/>
        <w:ind w:left="198" w:right="192"/>
        <w:jc w:val="both"/>
      </w:pPr>
      <w:r>
        <w:t>În vederea aplicării coerente a prevederilor privind depersonalizarea hotărârilor judecătorești, este</w:t>
      </w:r>
      <w:r>
        <w:rPr>
          <w:spacing w:val="1"/>
        </w:rPr>
        <w:t xml:space="preserve"> </w:t>
      </w:r>
      <w:r>
        <w:t>oportun elaborarea de către CSM a unui îndrumar adresat asistenților judiciari și judecătorilor privind</w:t>
      </w:r>
      <w:r>
        <w:rPr>
          <w:spacing w:val="-47"/>
        </w:rPr>
        <w:t xml:space="preserve"> </w:t>
      </w:r>
      <w:r>
        <w:t>modul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t>situațiile în</w:t>
      </w:r>
      <w:r>
        <w:rPr>
          <w:spacing w:val="-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prevederile</w:t>
      </w:r>
      <w:r>
        <w:rPr>
          <w:spacing w:val="-1"/>
        </w:rPr>
        <w:t xml:space="preserve"> </w:t>
      </w:r>
      <w:r>
        <w:t>Regulament</w:t>
      </w:r>
      <w:r>
        <w:t>ului</w:t>
      </w:r>
      <w:r>
        <w:rPr>
          <w:spacing w:val="-2"/>
        </w:rPr>
        <w:t xml:space="preserve"> </w:t>
      </w:r>
      <w:r>
        <w:t>CSM sunt</w:t>
      </w:r>
      <w:r>
        <w:rPr>
          <w:spacing w:val="-1"/>
        </w:rPr>
        <w:t xml:space="preserve"> </w:t>
      </w:r>
      <w:r>
        <w:t>aplicabile.</w:t>
      </w: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7"/>
        <w:rPr>
          <w:sz w:val="13"/>
        </w:rPr>
      </w:pPr>
      <w:r w:rsidRPr="009F7D52">
        <w:pict>
          <v:rect id="_x0000_s2052" style="position:absolute;margin-left:70.95pt;margin-top:10.25pt;width:2in;height:.6pt;z-index:-15709696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 w:line="264" w:lineRule="auto"/>
        <w:ind w:left="198" w:right="602"/>
        <w:rPr>
          <w:sz w:val="18"/>
        </w:rPr>
      </w:pPr>
      <w:r>
        <w:rPr>
          <w:position w:val="5"/>
          <w:sz w:val="12"/>
        </w:rPr>
        <w:t xml:space="preserve">24 </w:t>
      </w:r>
      <w:r>
        <w:rPr>
          <w:sz w:val="18"/>
        </w:rPr>
        <w:t>CRJM, „Transparenţa justiţiei versus datele cu caracter personal” O analiză a modului de publicare a hotărârilor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judecătorești în Republica Moldova” (2020) </w:t>
      </w:r>
      <w:hyperlink r:id="rId42">
        <w:r>
          <w:rPr>
            <w:color w:val="0462C1"/>
            <w:sz w:val="18"/>
            <w:u w:val="single" w:color="0462C1"/>
          </w:rPr>
          <w:t>https://crjm.org/wp-content/uploads/2020/01/Transparenta-just-vs-date-</w:t>
        </w:r>
      </w:hyperlink>
      <w:r>
        <w:rPr>
          <w:color w:val="0462C1"/>
          <w:spacing w:val="-38"/>
          <w:sz w:val="18"/>
        </w:rPr>
        <w:t xml:space="preserve"> </w:t>
      </w:r>
      <w:hyperlink r:id="rId43">
        <w:r>
          <w:rPr>
            <w:color w:val="0462C1"/>
            <w:sz w:val="18"/>
            <w:u w:val="single" w:color="0462C1"/>
          </w:rPr>
          <w:t>caract-pers.pdf</w:t>
        </w:r>
        <w:r>
          <w:rPr>
            <w:sz w:val="18"/>
          </w:rPr>
          <w:t>.</w:t>
        </w:r>
      </w:hyperlink>
    </w:p>
    <w:p w:rsidR="009F7D52" w:rsidRDefault="009F7D52">
      <w:pPr>
        <w:spacing w:line="264" w:lineRule="auto"/>
        <w:rPr>
          <w:sz w:val="18"/>
        </w:rPr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E67D5F">
      <w:pPr>
        <w:pStyle w:val="Heading1"/>
        <w:rPr>
          <w:rFonts w:ascii="Calibri"/>
        </w:rPr>
      </w:pPr>
      <w:bookmarkStart w:id="18" w:name="_bookmark18"/>
      <w:bookmarkEnd w:id="18"/>
      <w:r>
        <w:rPr>
          <w:rFonts w:ascii="Calibri"/>
          <w:color w:val="2D74B5"/>
        </w:rPr>
        <w:lastRenderedPageBreak/>
        <w:t>Concluzii</w:t>
      </w:r>
    </w:p>
    <w:p w:rsidR="009F7D52" w:rsidRDefault="009F7D52">
      <w:pPr>
        <w:pStyle w:val="a3"/>
        <w:spacing w:before="11"/>
        <w:rPr>
          <w:sz w:val="36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before="1" w:line="264" w:lineRule="auto"/>
        <w:ind w:right="190"/>
        <w:jc w:val="both"/>
        <w:rPr>
          <w:rFonts w:ascii="Symbol" w:hAnsi="Symbol"/>
        </w:rPr>
      </w:pPr>
      <w:r>
        <w:rPr>
          <w:b/>
        </w:rPr>
        <w:t>Justiția</w:t>
      </w:r>
      <w:r>
        <w:rPr>
          <w:b/>
          <w:spacing w:val="-10"/>
        </w:rPr>
        <w:t xml:space="preserve"> </w:t>
      </w:r>
      <w:r>
        <w:rPr>
          <w:b/>
        </w:rPr>
        <w:t>în</w:t>
      </w:r>
      <w:r>
        <w:rPr>
          <w:b/>
          <w:spacing w:val="-10"/>
        </w:rPr>
        <w:t xml:space="preserve"> </w:t>
      </w:r>
      <w:r>
        <w:rPr>
          <w:b/>
        </w:rPr>
        <w:t>cauzele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corupție...durează.</w:t>
      </w:r>
      <w:r>
        <w:rPr>
          <w:b/>
          <w:spacing w:val="-4"/>
        </w:rPr>
        <w:t xml:space="preserve"> </w:t>
      </w:r>
      <w:r>
        <w:rPr>
          <w:b/>
        </w:rPr>
        <w:t>Cauzele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corupție</w:t>
      </w:r>
      <w:r>
        <w:rPr>
          <w:b/>
          <w:spacing w:val="-7"/>
        </w:rPr>
        <w:t xml:space="preserve"> </w:t>
      </w:r>
      <w:r>
        <w:rPr>
          <w:b/>
        </w:rPr>
        <w:t>se</w:t>
      </w:r>
      <w:r>
        <w:rPr>
          <w:b/>
          <w:spacing w:val="-7"/>
        </w:rPr>
        <w:t xml:space="preserve"> </w:t>
      </w:r>
      <w:r>
        <w:rPr>
          <w:b/>
        </w:rPr>
        <w:t>examinează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patru</w:t>
      </w:r>
      <w:r>
        <w:rPr>
          <w:b/>
          <w:spacing w:val="-7"/>
        </w:rPr>
        <w:t xml:space="preserve"> </w:t>
      </w:r>
      <w:r>
        <w:rPr>
          <w:b/>
        </w:rPr>
        <w:t>ori</w:t>
      </w:r>
      <w:r>
        <w:rPr>
          <w:b/>
          <w:spacing w:val="-8"/>
        </w:rPr>
        <w:t xml:space="preserve"> </w:t>
      </w:r>
      <w:r>
        <w:rPr>
          <w:b/>
        </w:rPr>
        <w:t>mai</w:t>
      </w:r>
      <w:r>
        <w:rPr>
          <w:b/>
          <w:spacing w:val="1"/>
        </w:rPr>
        <w:t xml:space="preserve"> </w:t>
      </w:r>
      <w:r>
        <w:rPr>
          <w:b/>
        </w:rPr>
        <w:t>lent</w:t>
      </w:r>
      <w:r>
        <w:rPr>
          <w:b/>
          <w:spacing w:val="-6"/>
        </w:rPr>
        <w:t xml:space="preserve"> </w:t>
      </w:r>
      <w:r>
        <w:rPr>
          <w:b/>
        </w:rPr>
        <w:t>decât</w:t>
      </w:r>
      <w:r>
        <w:rPr>
          <w:b/>
          <w:spacing w:val="-8"/>
        </w:rPr>
        <w:t xml:space="preserve"> </w:t>
      </w:r>
      <w:r>
        <w:rPr>
          <w:b/>
        </w:rPr>
        <w:t>media.</w:t>
      </w:r>
      <w:r>
        <w:rPr>
          <w:b/>
          <w:spacing w:val="-7"/>
        </w:rPr>
        <w:t xml:space="preserve"> </w:t>
      </w:r>
      <w:r>
        <w:t>Deși</w:t>
      </w:r>
      <w:r>
        <w:rPr>
          <w:spacing w:val="-8"/>
        </w:rPr>
        <w:t xml:space="preserve"> </w:t>
      </w:r>
      <w:r>
        <w:t>acest</w:t>
      </w:r>
      <w:r>
        <w:rPr>
          <w:spacing w:val="-5"/>
        </w:rPr>
        <w:t xml:space="preserve"> </w:t>
      </w:r>
      <w:r>
        <w:t>lucru</w:t>
      </w:r>
      <w:r>
        <w:rPr>
          <w:spacing w:val="-7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neapărat</w:t>
      </w:r>
      <w:r>
        <w:rPr>
          <w:spacing w:val="-7"/>
        </w:rPr>
        <w:t xml:space="preserve"> </w:t>
      </w:r>
      <w:r>
        <w:t>unul</w:t>
      </w:r>
      <w:r>
        <w:rPr>
          <w:spacing w:val="-6"/>
        </w:rPr>
        <w:t xml:space="preserve"> </w:t>
      </w:r>
      <w:r>
        <w:t>negativ,</w:t>
      </w:r>
      <w:r>
        <w:rPr>
          <w:spacing w:val="-7"/>
        </w:rPr>
        <w:t xml:space="preserve"> </w:t>
      </w:r>
      <w:r>
        <w:t>există</w:t>
      </w:r>
      <w:r>
        <w:rPr>
          <w:spacing w:val="-6"/>
        </w:rPr>
        <w:t xml:space="preserve"> </w:t>
      </w:r>
      <w:r>
        <w:t>preocupări</w:t>
      </w:r>
      <w:r>
        <w:rPr>
          <w:spacing w:val="-6"/>
        </w:rPr>
        <w:t xml:space="preserve"> </w:t>
      </w:r>
      <w:r>
        <w:t>serioase</w:t>
      </w:r>
      <w:r>
        <w:rPr>
          <w:spacing w:val="-5"/>
        </w:rPr>
        <w:t xml:space="preserve"> </w:t>
      </w:r>
      <w:r>
        <w:t>în</w:t>
      </w:r>
      <w:r>
        <w:rPr>
          <w:spacing w:val="-48"/>
        </w:rPr>
        <w:t xml:space="preserve"> </w:t>
      </w:r>
      <w:r>
        <w:t xml:space="preserve">cazul în care faptele de corupție săvârșite sunt sancționate abia </w:t>
      </w:r>
      <w:r>
        <w:t>peste 15 de ani, iar făptuitorii</w:t>
      </w:r>
      <w:r>
        <w:rPr>
          <w:spacing w:val="-47"/>
        </w:rPr>
        <w:t xml:space="preserve"> </w:t>
      </w:r>
      <w:r>
        <w:t>nu mai ajung să-și ispășească pedepsele, din cauza expirării termenului de prescripție sau din</w:t>
      </w:r>
      <w:r>
        <w:rPr>
          <w:spacing w:val="1"/>
        </w:rPr>
        <w:t xml:space="preserve"> </w:t>
      </w:r>
      <w:r>
        <w:t>alte</w:t>
      </w:r>
      <w:r>
        <w:rPr>
          <w:spacing w:val="-3"/>
        </w:rPr>
        <w:t xml:space="preserve"> </w:t>
      </w:r>
      <w:r>
        <w:t>motive,</w:t>
      </w:r>
      <w:r>
        <w:rPr>
          <w:spacing w:val="1"/>
        </w:rPr>
        <w:t xml:space="preserve"> </w:t>
      </w:r>
      <w:r>
        <w:t>inclusiv</w:t>
      </w:r>
      <w:r>
        <w:rPr>
          <w:spacing w:val="1"/>
        </w:rPr>
        <w:t xml:space="preserve"> </w:t>
      </w:r>
      <w:r>
        <w:t>naturale (decesul persoanei).</w:t>
      </w:r>
    </w:p>
    <w:p w:rsidR="009F7D52" w:rsidRDefault="009F7D52">
      <w:pPr>
        <w:pStyle w:val="a3"/>
        <w:spacing w:before="1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line="264" w:lineRule="auto"/>
        <w:ind w:right="193"/>
        <w:jc w:val="both"/>
        <w:rPr>
          <w:rFonts w:ascii="Symbol" w:hAnsi="Symbol"/>
        </w:rPr>
      </w:pPr>
      <w:r>
        <w:rPr>
          <w:b/>
        </w:rPr>
        <w:t>Este</w:t>
      </w:r>
      <w:r>
        <w:rPr>
          <w:b/>
          <w:spacing w:val="-13"/>
        </w:rPr>
        <w:t xml:space="preserve"> </w:t>
      </w:r>
      <w:r>
        <w:rPr>
          <w:b/>
        </w:rPr>
        <w:t>investigată</w:t>
      </w:r>
      <w:r>
        <w:rPr>
          <w:b/>
          <w:spacing w:val="-9"/>
        </w:rPr>
        <w:t xml:space="preserve"> </w:t>
      </w:r>
      <w:r>
        <w:rPr>
          <w:b/>
        </w:rPr>
        <w:t>corupția</w:t>
      </w:r>
      <w:r>
        <w:rPr>
          <w:b/>
          <w:spacing w:val="-12"/>
        </w:rPr>
        <w:t xml:space="preserve"> </w:t>
      </w:r>
      <w:r>
        <w:rPr>
          <w:b/>
        </w:rPr>
        <w:t>mică,</w:t>
      </w:r>
      <w:r>
        <w:rPr>
          <w:b/>
          <w:spacing w:val="-11"/>
        </w:rPr>
        <w:t xml:space="preserve"> </w:t>
      </w:r>
      <w:r>
        <w:rPr>
          <w:b/>
        </w:rPr>
        <w:t>mai</w:t>
      </w:r>
      <w:r>
        <w:rPr>
          <w:b/>
          <w:spacing w:val="-11"/>
        </w:rPr>
        <w:t xml:space="preserve"> </w:t>
      </w:r>
      <w:r>
        <w:rPr>
          <w:b/>
        </w:rPr>
        <w:t>puțin</w:t>
      </w:r>
      <w:r>
        <w:rPr>
          <w:b/>
          <w:spacing w:val="-12"/>
        </w:rPr>
        <w:t xml:space="preserve"> </w:t>
      </w:r>
      <w:r>
        <w:rPr>
          <w:b/>
        </w:rPr>
        <w:t>corupția</w:t>
      </w:r>
      <w:r>
        <w:rPr>
          <w:b/>
          <w:spacing w:val="-12"/>
        </w:rPr>
        <w:t xml:space="preserve"> </w:t>
      </w:r>
      <w:r>
        <w:rPr>
          <w:b/>
        </w:rPr>
        <w:t>mare.</w:t>
      </w:r>
      <w:r>
        <w:rPr>
          <w:b/>
          <w:spacing w:val="-6"/>
        </w:rPr>
        <w:t xml:space="preserve"> </w:t>
      </w:r>
      <w:r>
        <w:t>Majoritatea</w:t>
      </w:r>
      <w:r>
        <w:rPr>
          <w:spacing w:val="-11"/>
        </w:rPr>
        <w:t xml:space="preserve"> </w:t>
      </w:r>
      <w:r>
        <w:t>covârșitoare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dosarelor</w:t>
      </w:r>
      <w:r>
        <w:rPr>
          <w:spacing w:val="-47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corupție</w:t>
      </w:r>
      <w:r>
        <w:rPr>
          <w:spacing w:val="33"/>
        </w:rPr>
        <w:t xml:space="preserve"> </w:t>
      </w:r>
      <w:r>
        <w:t>analizate</w:t>
      </w:r>
      <w:r>
        <w:rPr>
          <w:spacing w:val="33"/>
        </w:rPr>
        <w:t xml:space="preserve"> </w:t>
      </w:r>
      <w:r>
        <w:t>(peste</w:t>
      </w:r>
      <w:r>
        <w:rPr>
          <w:spacing w:val="33"/>
        </w:rPr>
        <w:t xml:space="preserve"> </w:t>
      </w:r>
      <w:r>
        <w:t>93%)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referă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fapte</w:t>
      </w:r>
      <w:r>
        <w:rPr>
          <w:spacing w:val="31"/>
        </w:rPr>
        <w:t xml:space="preserve"> </w:t>
      </w:r>
      <w:r>
        <w:t>care</w:t>
      </w:r>
      <w:r>
        <w:rPr>
          <w:spacing w:val="33"/>
        </w:rPr>
        <w:t xml:space="preserve"> </w:t>
      </w:r>
      <w:r>
        <w:t>pot</w:t>
      </w:r>
      <w:r>
        <w:rPr>
          <w:spacing w:val="33"/>
        </w:rPr>
        <w:t xml:space="preserve"> </w:t>
      </w:r>
      <w:r>
        <w:t>fi</w:t>
      </w:r>
      <w:r>
        <w:rPr>
          <w:spacing w:val="31"/>
        </w:rPr>
        <w:t xml:space="preserve"> </w:t>
      </w:r>
      <w:r>
        <w:t>catalogate</w:t>
      </w:r>
      <w:r>
        <w:rPr>
          <w:spacing w:val="33"/>
        </w:rPr>
        <w:t xml:space="preserve"> </w:t>
      </w:r>
      <w:r>
        <w:t>drept</w:t>
      </w:r>
      <w:r>
        <w:rPr>
          <w:spacing w:val="33"/>
        </w:rPr>
        <w:t xml:space="preserve"> </w:t>
      </w:r>
      <w:r>
        <w:t>fapte</w:t>
      </w:r>
      <w:r>
        <w:rPr>
          <w:spacing w:val="33"/>
        </w:rPr>
        <w:t xml:space="preserve"> </w:t>
      </w:r>
      <w:r>
        <w:t>de</w:t>
      </w:r>
    </w:p>
    <w:p w:rsidR="009F7D52" w:rsidRDefault="00E67D5F">
      <w:pPr>
        <w:pStyle w:val="a3"/>
        <w:spacing w:before="2" w:line="264" w:lineRule="auto"/>
        <w:ind w:left="918" w:right="197"/>
        <w:jc w:val="both"/>
      </w:pPr>
      <w:r>
        <w:t>„corupție mică”. Acest lucru poate însemna faptul că dosarele de corupție mare presupun un</w:t>
      </w:r>
      <w:r>
        <w:rPr>
          <w:spacing w:val="1"/>
        </w:rPr>
        <w:t xml:space="preserve"> </w:t>
      </w:r>
      <w:r>
        <w:t>grad înalt de complexitate. O altă explicație mai simplă ar putea fi lipsa de voință, sau frica de</w:t>
      </w:r>
      <w:r>
        <w:rPr>
          <w:spacing w:val="-47"/>
        </w:rPr>
        <w:t xml:space="preserve"> </w:t>
      </w:r>
      <w:r>
        <w:t>retaliere dacă</w:t>
      </w:r>
      <w:r>
        <w:rPr>
          <w:spacing w:val="-1"/>
        </w:rPr>
        <w:t xml:space="preserve"> </w:t>
      </w:r>
      <w:r>
        <w:t>subiecții</w:t>
      </w:r>
      <w:r>
        <w:rPr>
          <w:spacing w:val="-2"/>
        </w:rPr>
        <w:t xml:space="preserve"> </w:t>
      </w:r>
      <w:r>
        <w:t>infracțiunilor</w:t>
      </w:r>
      <w:r>
        <w:rPr>
          <w:spacing w:val="-1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t>persoane cu</w:t>
      </w:r>
      <w:r>
        <w:rPr>
          <w:spacing w:val="-4"/>
        </w:rPr>
        <w:t xml:space="preserve"> </w:t>
      </w:r>
      <w:r>
        <w:t>funcții</w:t>
      </w:r>
      <w:r>
        <w:rPr>
          <w:spacing w:val="-1"/>
        </w:rPr>
        <w:t xml:space="preserve"> </w:t>
      </w:r>
      <w:r>
        <w:t>înalte</w:t>
      </w:r>
      <w:r>
        <w:rPr>
          <w:spacing w:val="-3"/>
        </w:rPr>
        <w:t xml:space="preserve"> </w:t>
      </w:r>
      <w:r>
        <w:t>ș</w:t>
      </w:r>
      <w:r>
        <w:t>i</w:t>
      </w:r>
      <w:r>
        <w:rPr>
          <w:spacing w:val="-1"/>
        </w:rPr>
        <w:t xml:space="preserve"> </w:t>
      </w:r>
      <w:r>
        <w:t>conexiuni</w:t>
      </w:r>
      <w:r>
        <w:rPr>
          <w:spacing w:val="-1"/>
        </w:rPr>
        <w:t xml:space="preserve"> </w:t>
      </w:r>
      <w:r>
        <w:t>influente.</w:t>
      </w:r>
    </w:p>
    <w:p w:rsidR="009F7D52" w:rsidRDefault="009F7D52">
      <w:pPr>
        <w:pStyle w:val="a3"/>
        <w:spacing w:before="2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line="264" w:lineRule="auto"/>
        <w:ind w:right="190"/>
        <w:jc w:val="both"/>
        <w:rPr>
          <w:rFonts w:ascii="Symbol" w:hAnsi="Symbol"/>
        </w:rPr>
      </w:pPr>
      <w:r>
        <w:rPr>
          <w:b/>
        </w:rPr>
        <w:t xml:space="preserve">Corupere activă dublu mai puțin decât corupere pasivă. </w:t>
      </w:r>
      <w:r>
        <w:t>84% d</w:t>
      </w:r>
      <w:r>
        <w:t>in numărul total de cauze</w:t>
      </w:r>
      <w:r>
        <w:rPr>
          <w:spacing w:val="1"/>
        </w:rPr>
        <w:t xml:space="preserve"> </w:t>
      </w:r>
      <w:r>
        <w:t>examinate se referă la patru componențe de infracțiune: Art. 328 (Excesul de putere sau</w:t>
      </w:r>
      <w:r>
        <w:rPr>
          <w:spacing w:val="1"/>
        </w:rPr>
        <w:t xml:space="preserve"> </w:t>
      </w:r>
      <w:r>
        <w:t>depășirea</w:t>
      </w:r>
      <w:r>
        <w:rPr>
          <w:spacing w:val="-9"/>
        </w:rPr>
        <w:t xml:space="preserve"> </w:t>
      </w:r>
      <w:r>
        <w:t>atribuțiilor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serviciu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146</w:t>
      </w:r>
      <w:r>
        <w:rPr>
          <w:spacing w:val="-7"/>
        </w:rPr>
        <w:t xml:space="preserve"> </w:t>
      </w:r>
      <w:r>
        <w:t>persoane</w:t>
      </w:r>
      <w:r>
        <w:rPr>
          <w:spacing w:val="-8"/>
        </w:rPr>
        <w:t xml:space="preserve"> </w:t>
      </w:r>
      <w:r>
        <w:t>sau</w:t>
      </w:r>
      <w:r>
        <w:rPr>
          <w:spacing w:val="-9"/>
        </w:rPr>
        <w:t xml:space="preserve"> </w:t>
      </w:r>
      <w:r>
        <w:t>26%;</w:t>
      </w:r>
      <w:r>
        <w:rPr>
          <w:spacing w:val="-7"/>
        </w:rPr>
        <w:t xml:space="preserve"> </w:t>
      </w:r>
      <w:r>
        <w:t>Art.</w:t>
      </w:r>
      <w:r>
        <w:rPr>
          <w:spacing w:val="-9"/>
        </w:rPr>
        <w:t xml:space="preserve"> </w:t>
      </w:r>
      <w:r>
        <w:t>326</w:t>
      </w:r>
      <w:r>
        <w:rPr>
          <w:spacing w:val="-7"/>
        </w:rPr>
        <w:t xml:space="preserve"> </w:t>
      </w:r>
      <w:r>
        <w:t>(Traficul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influență)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117</w:t>
      </w:r>
      <w:r>
        <w:rPr>
          <w:spacing w:val="-47"/>
        </w:rPr>
        <w:t xml:space="preserve"> </w:t>
      </w:r>
      <w:r>
        <w:t>persoane</w:t>
      </w:r>
      <w:r>
        <w:rPr>
          <w:spacing w:val="-7"/>
        </w:rPr>
        <w:t xml:space="preserve"> </w:t>
      </w:r>
      <w:r>
        <w:t>sau</w:t>
      </w:r>
      <w:r>
        <w:rPr>
          <w:spacing w:val="-11"/>
        </w:rPr>
        <w:t xml:space="preserve"> </w:t>
      </w:r>
      <w:r>
        <w:t>21%;</w:t>
      </w:r>
      <w:r>
        <w:rPr>
          <w:spacing w:val="-6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324</w:t>
      </w:r>
      <w:r>
        <w:rPr>
          <w:spacing w:val="-8"/>
        </w:rPr>
        <w:t xml:space="preserve"> </w:t>
      </w:r>
      <w:r>
        <w:t>(Corupere</w:t>
      </w:r>
      <w:r>
        <w:rPr>
          <w:spacing w:val="-7"/>
        </w:rPr>
        <w:t xml:space="preserve"> </w:t>
      </w:r>
      <w:r>
        <w:t>pasivă)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108</w:t>
      </w:r>
      <w:r>
        <w:rPr>
          <w:spacing w:val="-7"/>
        </w:rPr>
        <w:t xml:space="preserve"> </w:t>
      </w:r>
      <w:r>
        <w:t>persoane</w:t>
      </w:r>
      <w:r>
        <w:rPr>
          <w:spacing w:val="-6"/>
        </w:rPr>
        <w:t xml:space="preserve"> </w:t>
      </w:r>
      <w:r>
        <w:t>sau</w:t>
      </w:r>
      <w:r>
        <w:rPr>
          <w:spacing w:val="-9"/>
        </w:rPr>
        <w:t xml:space="preserve"> </w:t>
      </w:r>
      <w:r>
        <w:t>20%</w:t>
      </w:r>
      <w:r>
        <w:rPr>
          <w:spacing w:val="-6"/>
        </w:rPr>
        <w:t xml:space="preserve"> </w:t>
      </w:r>
      <w:r>
        <w:t>ș</w:t>
      </w:r>
      <w:r>
        <w:t>i</w:t>
      </w:r>
      <w:r>
        <w:rPr>
          <w:spacing w:val="-8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191</w:t>
      </w:r>
      <w:r>
        <w:rPr>
          <w:spacing w:val="-7"/>
        </w:rPr>
        <w:t xml:space="preserve"> </w:t>
      </w:r>
      <w:r>
        <w:t>(Delapidarea</w:t>
      </w:r>
      <w:r>
        <w:rPr>
          <w:spacing w:val="-47"/>
        </w:rPr>
        <w:t xml:space="preserve"> </w:t>
      </w:r>
      <w:r>
        <w:t>averii</w:t>
      </w:r>
      <w:r>
        <w:rPr>
          <w:spacing w:val="-7"/>
        </w:rPr>
        <w:t xml:space="preserve"> </w:t>
      </w:r>
      <w:r>
        <w:t>străine)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96</w:t>
      </w:r>
      <w:r>
        <w:rPr>
          <w:spacing w:val="-6"/>
        </w:rPr>
        <w:t xml:space="preserve"> </w:t>
      </w:r>
      <w:r>
        <w:t>persoane</w:t>
      </w:r>
      <w:r>
        <w:rPr>
          <w:spacing w:val="-6"/>
        </w:rPr>
        <w:t xml:space="preserve"> </w:t>
      </w:r>
      <w:r>
        <w:t>sau</w:t>
      </w:r>
      <w:r>
        <w:rPr>
          <w:spacing w:val="-6"/>
        </w:rPr>
        <w:t xml:space="preserve"> </w:t>
      </w:r>
      <w:r>
        <w:t>17%.</w:t>
      </w:r>
      <w:r>
        <w:rPr>
          <w:spacing w:val="-6"/>
        </w:rPr>
        <w:t xml:space="preserve"> </w:t>
      </w:r>
      <w:r>
        <w:t>Numărul</w:t>
      </w:r>
      <w:r>
        <w:rPr>
          <w:spacing w:val="-6"/>
        </w:rPr>
        <w:t xml:space="preserve"> </w:t>
      </w:r>
      <w:r>
        <w:t>persoanelor</w:t>
      </w:r>
      <w:r>
        <w:rPr>
          <w:spacing w:val="-7"/>
        </w:rPr>
        <w:t xml:space="preserve"> </w:t>
      </w:r>
      <w:r>
        <w:t>investigate</w:t>
      </w:r>
      <w:r>
        <w:rPr>
          <w:spacing w:val="-6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t>corupție</w:t>
      </w:r>
      <w:r>
        <w:rPr>
          <w:spacing w:val="-6"/>
        </w:rPr>
        <w:t xml:space="preserve"> </w:t>
      </w:r>
      <w:r>
        <w:t>activă</w:t>
      </w:r>
      <w:r>
        <w:rPr>
          <w:spacing w:val="-47"/>
        </w:rPr>
        <w:t xml:space="preserve"> </w:t>
      </w:r>
      <w:r>
        <w:t>este de două</w:t>
      </w:r>
      <w:r>
        <w:rPr>
          <w:spacing w:val="-2"/>
        </w:rPr>
        <w:t xml:space="preserve"> </w:t>
      </w:r>
      <w:r>
        <w:t>ori</w:t>
      </w:r>
      <w:r>
        <w:rPr>
          <w:spacing w:val="-4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mic</w:t>
      </w:r>
      <w:r>
        <w:rPr>
          <w:spacing w:val="1"/>
        </w:rPr>
        <w:t xml:space="preserve"> </w:t>
      </w:r>
      <w:r>
        <w:t>(44 de</w:t>
      </w:r>
      <w:r>
        <w:rPr>
          <w:spacing w:val="-1"/>
        </w:rPr>
        <w:t xml:space="preserve"> </w:t>
      </w:r>
      <w:r>
        <w:t>persoane)</w:t>
      </w:r>
      <w:r>
        <w:rPr>
          <w:spacing w:val="1"/>
        </w:rPr>
        <w:t xml:space="preserve"> </w:t>
      </w:r>
      <w:r>
        <w:t>decât</w:t>
      </w:r>
      <w:r>
        <w:rPr>
          <w:spacing w:val="-2"/>
        </w:rPr>
        <w:t xml:space="preserve"> </w:t>
      </w:r>
      <w:r>
        <w:t>coruperea pasivă</w:t>
      </w:r>
      <w:r>
        <w:rPr>
          <w:spacing w:val="-3"/>
        </w:rPr>
        <w:t xml:space="preserve"> </w:t>
      </w:r>
      <w:r>
        <w:t>– (108</w:t>
      </w:r>
      <w:r>
        <w:rPr>
          <w:spacing w:val="-1"/>
        </w:rPr>
        <w:t xml:space="preserve"> </w:t>
      </w:r>
      <w:r>
        <w:t>persoane).</w:t>
      </w:r>
    </w:p>
    <w:p w:rsidR="009F7D52" w:rsidRDefault="009F7D52">
      <w:pPr>
        <w:pStyle w:val="a3"/>
        <w:spacing w:before="1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before="1" w:line="264" w:lineRule="auto"/>
        <w:ind w:right="191"/>
        <w:jc w:val="both"/>
        <w:rPr>
          <w:rFonts w:ascii="Symbol" w:hAnsi="Symbol"/>
        </w:rPr>
      </w:pPr>
      <w:r>
        <w:rPr>
          <w:b/>
        </w:rPr>
        <w:t>Polițiștii,</w:t>
      </w:r>
      <w:r>
        <w:rPr>
          <w:b/>
          <w:spacing w:val="-7"/>
        </w:rPr>
        <w:t xml:space="preserve"> </w:t>
      </w:r>
      <w:r>
        <w:rPr>
          <w:b/>
        </w:rPr>
        <w:t>persoanele</w:t>
      </w:r>
      <w:r>
        <w:rPr>
          <w:b/>
          <w:spacing w:val="-7"/>
        </w:rPr>
        <w:t xml:space="preserve"> </w:t>
      </w:r>
      <w:r>
        <w:rPr>
          <w:b/>
        </w:rPr>
        <w:t>fizice,</w:t>
      </w:r>
      <w:r>
        <w:rPr>
          <w:b/>
          <w:spacing w:val="-5"/>
        </w:rPr>
        <w:t xml:space="preserve"> </w:t>
      </w:r>
      <w:r>
        <w:rPr>
          <w:b/>
        </w:rPr>
        <w:t>consilierii</w:t>
      </w:r>
      <w:r>
        <w:rPr>
          <w:b/>
          <w:spacing w:val="-8"/>
        </w:rPr>
        <w:t xml:space="preserve"> </w:t>
      </w:r>
      <w:r>
        <w:rPr>
          <w:b/>
        </w:rPr>
        <w:t>locali,</w:t>
      </w:r>
      <w:r>
        <w:rPr>
          <w:b/>
          <w:spacing w:val="-4"/>
        </w:rPr>
        <w:t xml:space="preserve"> </w:t>
      </w:r>
      <w:r>
        <w:rPr>
          <w:b/>
        </w:rPr>
        <w:t>primarii,</w:t>
      </w:r>
      <w:r>
        <w:rPr>
          <w:b/>
          <w:spacing w:val="-5"/>
        </w:rPr>
        <w:t xml:space="preserve"> </w:t>
      </w:r>
      <w:r>
        <w:rPr>
          <w:b/>
        </w:rPr>
        <w:t>avocații,</w:t>
      </w:r>
      <w:r>
        <w:rPr>
          <w:b/>
          <w:spacing w:val="-8"/>
        </w:rPr>
        <w:t xml:space="preserve"> </w:t>
      </w:r>
      <w:r>
        <w:rPr>
          <w:b/>
        </w:rPr>
        <w:t>contabilii</w:t>
      </w:r>
      <w:r>
        <w:rPr>
          <w:b/>
          <w:spacing w:val="-4"/>
        </w:rPr>
        <w:t xml:space="preserve"> </w:t>
      </w:r>
      <w:r>
        <w:rPr>
          <w:b/>
        </w:rPr>
        <w:t>ș</w:t>
      </w:r>
      <w:r>
        <w:rPr>
          <w:b/>
        </w:rPr>
        <w:t>i</w:t>
      </w:r>
      <w:r>
        <w:rPr>
          <w:b/>
          <w:spacing w:val="-6"/>
        </w:rPr>
        <w:t xml:space="preserve"> </w:t>
      </w:r>
      <w:r>
        <w:rPr>
          <w:b/>
        </w:rPr>
        <w:t>inspectorii</w:t>
      </w:r>
      <w:r>
        <w:rPr>
          <w:b/>
          <w:spacing w:val="-5"/>
        </w:rPr>
        <w:t xml:space="preserve"> </w:t>
      </w:r>
      <w:r>
        <w:rPr>
          <w:b/>
        </w:rPr>
        <w:t>vamali</w:t>
      </w:r>
      <w:r>
        <w:rPr>
          <w:b/>
          <w:spacing w:val="1"/>
        </w:rPr>
        <w:t xml:space="preserve"> </w:t>
      </w:r>
      <w:r>
        <w:rPr>
          <w:b/>
        </w:rPr>
        <w:t xml:space="preserve">sunt cel mai des investigați pentru fapte de corupție. Ar putea fi și alții. </w:t>
      </w:r>
      <w:r>
        <w:t>Multe fapte de</w:t>
      </w:r>
      <w:r>
        <w:rPr>
          <w:spacing w:val="1"/>
        </w:rPr>
        <w:t xml:space="preserve"> </w:t>
      </w:r>
      <w:r>
        <w:t>corupție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ajung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fie</w:t>
      </w:r>
      <w:r>
        <w:rPr>
          <w:spacing w:val="1"/>
        </w:rPr>
        <w:t xml:space="preserve"> </w:t>
      </w:r>
      <w:r>
        <w:t>sancționate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instanțele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judecată,</w:t>
      </w:r>
      <w:r>
        <w:rPr>
          <w:spacing w:val="1"/>
        </w:rPr>
        <w:t xml:space="preserve"> </w:t>
      </w:r>
      <w:r>
        <w:t>fie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su</w:t>
      </w:r>
      <w:r>
        <w:t>nt</w:t>
      </w:r>
      <w:r>
        <w:rPr>
          <w:spacing w:val="1"/>
        </w:rPr>
        <w:t xml:space="preserve"> </w:t>
      </w:r>
      <w:r>
        <w:t>descoperite, fie pentru că subiecții infracțiunilor (în special cei reținuți în flagrant delict)</w:t>
      </w:r>
      <w:r>
        <w:rPr>
          <w:spacing w:val="1"/>
        </w:rPr>
        <w:t xml:space="preserve"> </w:t>
      </w:r>
      <w:r>
        <w:t>optează pentru proceduri simplificate – încheierea acordului de recunoaștere a vinovăției în</w:t>
      </w:r>
      <w:r>
        <w:rPr>
          <w:spacing w:val="1"/>
        </w:rPr>
        <w:t xml:space="preserve"> </w:t>
      </w:r>
      <w:r>
        <w:t>schimbul</w:t>
      </w:r>
      <w:r>
        <w:rPr>
          <w:spacing w:val="-1"/>
        </w:rPr>
        <w:t xml:space="preserve"> </w:t>
      </w:r>
      <w:r>
        <w:t>unei pedepse</w:t>
      </w:r>
      <w:r>
        <w:rPr>
          <w:spacing w:val="-2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blânde.</w:t>
      </w:r>
    </w:p>
    <w:p w:rsidR="009F7D52" w:rsidRDefault="009F7D52">
      <w:pPr>
        <w:pStyle w:val="a3"/>
        <w:spacing w:before="3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before="1" w:line="264" w:lineRule="auto"/>
        <w:ind w:right="191"/>
        <w:jc w:val="both"/>
        <w:rPr>
          <w:rFonts w:ascii="Symbol" w:hAnsi="Symbol"/>
        </w:rPr>
      </w:pPr>
      <w:r>
        <w:rPr>
          <w:b/>
        </w:rPr>
        <w:t>O</w:t>
      </w:r>
      <w:r>
        <w:rPr>
          <w:b/>
          <w:spacing w:val="-7"/>
        </w:rPr>
        <w:t xml:space="preserve"> </w:t>
      </w:r>
      <w:r>
        <w:rPr>
          <w:b/>
        </w:rPr>
        <w:t>sentință</w:t>
      </w:r>
      <w:r>
        <w:rPr>
          <w:b/>
          <w:spacing w:val="-10"/>
        </w:rPr>
        <w:t xml:space="preserve"> </w:t>
      </w:r>
      <w:r>
        <w:rPr>
          <w:b/>
        </w:rPr>
        <w:t>în</w:t>
      </w:r>
      <w:r>
        <w:rPr>
          <w:b/>
          <w:spacing w:val="-9"/>
        </w:rPr>
        <w:t xml:space="preserve"> </w:t>
      </w:r>
      <w:r>
        <w:rPr>
          <w:b/>
        </w:rPr>
        <w:t>cauzele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corupție</w:t>
      </w:r>
      <w:r>
        <w:rPr>
          <w:b/>
          <w:spacing w:val="-7"/>
        </w:rPr>
        <w:t xml:space="preserve"> </w:t>
      </w:r>
      <w:r>
        <w:rPr>
          <w:b/>
        </w:rPr>
        <w:t>nu</w:t>
      </w:r>
      <w:r>
        <w:rPr>
          <w:b/>
          <w:spacing w:val="-7"/>
        </w:rPr>
        <w:t xml:space="preserve"> </w:t>
      </w:r>
      <w:r>
        <w:rPr>
          <w:b/>
        </w:rPr>
        <w:t>înseamnă</w:t>
      </w:r>
      <w:r>
        <w:rPr>
          <w:b/>
          <w:spacing w:val="-5"/>
        </w:rPr>
        <w:t xml:space="preserve"> </w:t>
      </w:r>
      <w:r>
        <w:rPr>
          <w:b/>
        </w:rPr>
        <w:t>în</w:t>
      </w:r>
      <w:r>
        <w:rPr>
          <w:b/>
          <w:spacing w:val="-10"/>
        </w:rPr>
        <w:t xml:space="preserve"> </w:t>
      </w:r>
      <w:r>
        <w:rPr>
          <w:b/>
        </w:rPr>
        <w:t>mod</w:t>
      </w:r>
      <w:r>
        <w:rPr>
          <w:b/>
          <w:spacing w:val="-7"/>
        </w:rPr>
        <w:t xml:space="preserve"> </w:t>
      </w:r>
      <w:r>
        <w:rPr>
          <w:b/>
        </w:rPr>
        <w:t>automat</w:t>
      </w:r>
      <w:r>
        <w:rPr>
          <w:b/>
          <w:spacing w:val="-6"/>
        </w:rPr>
        <w:t xml:space="preserve"> </w:t>
      </w:r>
      <w:r>
        <w:rPr>
          <w:b/>
        </w:rPr>
        <w:t>condamnare,</w:t>
      </w:r>
      <w:r>
        <w:rPr>
          <w:b/>
          <w:spacing w:val="-8"/>
        </w:rPr>
        <w:t xml:space="preserve"> </w:t>
      </w:r>
      <w:r>
        <w:rPr>
          <w:b/>
        </w:rPr>
        <w:t>înseamnă</w:t>
      </w:r>
      <w:r>
        <w:rPr>
          <w:b/>
          <w:spacing w:val="-7"/>
        </w:rPr>
        <w:t xml:space="preserve"> </w:t>
      </w:r>
      <w:r>
        <w:rPr>
          <w:b/>
        </w:rPr>
        <w:t>„mai</w:t>
      </w:r>
      <w:r>
        <w:rPr>
          <w:b/>
          <w:spacing w:val="-48"/>
        </w:rPr>
        <w:t xml:space="preserve"> </w:t>
      </w:r>
      <w:r>
        <w:rPr>
          <w:b/>
        </w:rPr>
        <w:t xml:space="preserve">încearcă”. </w:t>
      </w:r>
      <w:r>
        <w:t>Rata de condamnare în instanțele de fond constituie 57%, iar achitările circa 37%.</w:t>
      </w:r>
      <w:r>
        <w:rPr>
          <w:spacing w:val="1"/>
        </w:rPr>
        <w:t xml:space="preserve"> </w:t>
      </w:r>
      <w:r>
        <w:t>Rata de achitare în cauzele de corupție este de 12 ori mai mare decât rata medie de achitare</w:t>
      </w:r>
      <w:r>
        <w:rPr>
          <w:spacing w:val="1"/>
        </w:rPr>
        <w:t xml:space="preserve"> </w:t>
      </w:r>
      <w:r>
        <w:t>din țar</w:t>
      </w:r>
      <w:r>
        <w:t>ă (3%). În puțin peste 6%, instanțele încetează procesul penal. Fiecare a doua sentință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achitare</w:t>
      </w:r>
      <w:r>
        <w:rPr>
          <w:spacing w:val="-8"/>
        </w:rPr>
        <w:t xml:space="preserve"> </w:t>
      </w:r>
      <w:r>
        <w:t>sau</w:t>
      </w:r>
      <w:r>
        <w:rPr>
          <w:spacing w:val="-6"/>
        </w:rPr>
        <w:t xml:space="preserve"> </w:t>
      </w:r>
      <w:r>
        <w:t>condamnare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casată</w:t>
      </w:r>
      <w:r>
        <w:rPr>
          <w:spacing w:val="-6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instanța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apel,</w:t>
      </w:r>
      <w:r>
        <w:rPr>
          <w:spacing w:val="-6"/>
        </w:rPr>
        <w:t xml:space="preserve"> </w:t>
      </w:r>
      <w:r>
        <w:t>iar</w:t>
      </w:r>
      <w:r>
        <w:rPr>
          <w:spacing w:val="-6"/>
        </w:rPr>
        <w:t xml:space="preserve"> </w:t>
      </w:r>
      <w:r>
        <w:t>natura</w:t>
      </w:r>
      <w:r>
        <w:rPr>
          <w:spacing w:val="-6"/>
        </w:rPr>
        <w:t xml:space="preserve"> </w:t>
      </w:r>
      <w:r>
        <w:t>soluției</w:t>
      </w:r>
      <w:r>
        <w:rPr>
          <w:spacing w:val="-6"/>
        </w:rPr>
        <w:t xml:space="preserve"> </w:t>
      </w:r>
      <w:r>
        <w:t>față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instanța</w:t>
      </w:r>
      <w:r>
        <w:rPr>
          <w:spacing w:val="-47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fond</w:t>
      </w:r>
      <w:r>
        <w:rPr>
          <w:spacing w:val="-13"/>
        </w:rPr>
        <w:t xml:space="preserve"> </w:t>
      </w:r>
      <w:r>
        <w:rPr>
          <w:spacing w:val="-1"/>
        </w:rPr>
        <w:t>rămâne</w:t>
      </w:r>
      <w:r>
        <w:rPr>
          <w:spacing w:val="-11"/>
        </w:rPr>
        <w:t xml:space="preserve"> </w:t>
      </w:r>
      <w:r>
        <w:t>neschimbată</w:t>
      </w:r>
      <w:r>
        <w:rPr>
          <w:spacing w:val="-12"/>
        </w:rPr>
        <w:t xml:space="preserve"> </w:t>
      </w:r>
      <w:r>
        <w:t>în</w:t>
      </w:r>
      <w:r>
        <w:rPr>
          <w:spacing w:val="-13"/>
        </w:rPr>
        <w:t xml:space="preserve"> </w:t>
      </w:r>
      <w:r>
        <w:t>52%</w:t>
      </w:r>
      <w:r>
        <w:rPr>
          <w:spacing w:val="-10"/>
        </w:rPr>
        <w:t xml:space="preserve"> </w:t>
      </w:r>
      <w:r>
        <w:t>din</w:t>
      </w:r>
      <w:r>
        <w:rPr>
          <w:spacing w:val="-13"/>
        </w:rPr>
        <w:t xml:space="preserve"> </w:t>
      </w:r>
      <w:r>
        <w:t>cazuri.</w:t>
      </w:r>
      <w:r>
        <w:rPr>
          <w:spacing w:val="-13"/>
        </w:rPr>
        <w:t xml:space="preserve"> </w:t>
      </w:r>
      <w:r>
        <w:t>În</w:t>
      </w:r>
      <w:r>
        <w:rPr>
          <w:spacing w:val="-13"/>
        </w:rPr>
        <w:t xml:space="preserve"> </w:t>
      </w:r>
      <w:r>
        <w:t>24%,</w:t>
      </w:r>
      <w:r>
        <w:rPr>
          <w:spacing w:val="-14"/>
        </w:rPr>
        <w:t xml:space="preserve"> </w:t>
      </w:r>
      <w:r>
        <w:t>soluția</w:t>
      </w:r>
      <w:r>
        <w:rPr>
          <w:spacing w:val="-11"/>
        </w:rPr>
        <w:t xml:space="preserve"> </w:t>
      </w:r>
      <w:r>
        <w:t>instanței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apel</w:t>
      </w:r>
      <w:r>
        <w:rPr>
          <w:spacing w:val="-12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mai</w:t>
      </w:r>
      <w:r>
        <w:rPr>
          <w:spacing w:val="-12"/>
        </w:rPr>
        <w:t xml:space="preserve"> </w:t>
      </w:r>
      <w:r>
        <w:t>aspră,</w:t>
      </w:r>
      <w:r>
        <w:rPr>
          <w:spacing w:val="-47"/>
        </w:rPr>
        <w:t xml:space="preserve"> </w:t>
      </w:r>
      <w:r>
        <w:t>iar</w:t>
      </w:r>
      <w:r>
        <w:rPr>
          <w:spacing w:val="-10"/>
        </w:rPr>
        <w:t xml:space="preserve"> </w:t>
      </w:r>
      <w:r>
        <w:t>în</w:t>
      </w:r>
      <w:r>
        <w:rPr>
          <w:spacing w:val="-11"/>
        </w:rPr>
        <w:t xml:space="preserve"> </w:t>
      </w:r>
      <w:r>
        <w:t>24%,</w:t>
      </w:r>
      <w:r>
        <w:rPr>
          <w:spacing w:val="-13"/>
        </w:rPr>
        <w:t xml:space="preserve"> </w:t>
      </w:r>
      <w:r>
        <w:t>mai</w:t>
      </w:r>
      <w:r>
        <w:rPr>
          <w:spacing w:val="-9"/>
        </w:rPr>
        <w:t xml:space="preserve"> </w:t>
      </w:r>
      <w:r>
        <w:t>blândă.</w:t>
      </w:r>
      <w:r>
        <w:rPr>
          <w:spacing w:val="-12"/>
        </w:rPr>
        <w:t xml:space="preserve"> </w:t>
      </w:r>
      <w:r>
        <w:t>Fiecare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doua</w:t>
      </w:r>
      <w:r>
        <w:rPr>
          <w:spacing w:val="-8"/>
        </w:rPr>
        <w:t xml:space="preserve"> </w:t>
      </w:r>
      <w:r>
        <w:t>hotărâre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instanței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apel</w:t>
      </w:r>
      <w:r>
        <w:rPr>
          <w:spacing w:val="-8"/>
        </w:rPr>
        <w:t xml:space="preserve"> </w:t>
      </w:r>
      <w:r>
        <w:t>(49%)</w:t>
      </w:r>
      <w:r>
        <w:rPr>
          <w:spacing w:val="-10"/>
        </w:rPr>
        <w:t xml:space="preserve"> </w:t>
      </w:r>
      <w:r>
        <w:t>contestată</w:t>
      </w:r>
      <w:r>
        <w:rPr>
          <w:spacing w:val="-8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CSJ,</w:t>
      </w:r>
      <w:r>
        <w:rPr>
          <w:spacing w:val="-10"/>
        </w:rPr>
        <w:t xml:space="preserve"> </w:t>
      </w:r>
      <w:r>
        <w:t>este</w:t>
      </w:r>
      <w:r>
        <w:rPr>
          <w:spacing w:val="-48"/>
        </w:rPr>
        <w:t xml:space="preserve"> </w:t>
      </w:r>
      <w:r>
        <w:t>casată. Fiecare a treia hotărâre CSJ în cauzele de corupție dispune rejudecarea cauzei</w:t>
      </w:r>
      <w:r>
        <w:rPr>
          <w:spacing w:val="1"/>
        </w:rPr>
        <w:t xml:space="preserve"> </w:t>
      </w:r>
      <w:r>
        <w:t>(38%).</w:t>
      </w:r>
      <w:r>
        <w:rPr>
          <w:spacing w:val="1"/>
        </w:rPr>
        <w:t xml:space="preserve"> </w:t>
      </w:r>
      <w:r>
        <w:t>În doar 2% din cauzele examinate, CSJ e</w:t>
      </w:r>
      <w:r>
        <w:t>mite o sancțiune mai aspră decât instanța de apel, în</w:t>
      </w:r>
      <w:r>
        <w:rPr>
          <w:spacing w:val="1"/>
        </w:rPr>
        <w:t xml:space="preserve"> </w:t>
      </w:r>
      <w:r>
        <w:t>timp</w:t>
      </w:r>
      <w:r>
        <w:rPr>
          <w:spacing w:val="-2"/>
        </w:rPr>
        <w:t xml:space="preserve"> </w:t>
      </w:r>
      <w:r>
        <w:t>ce în</w:t>
      </w:r>
      <w:r>
        <w:rPr>
          <w:spacing w:val="-4"/>
        </w:rPr>
        <w:t xml:space="preserve"> </w:t>
      </w:r>
      <w:r>
        <w:t>10% sentința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</w:t>
      </w:r>
      <w:r>
        <w:t>mai</w:t>
      </w:r>
      <w:r>
        <w:rPr>
          <w:spacing w:val="-1"/>
        </w:rPr>
        <w:t xml:space="preserve"> </w:t>
      </w:r>
      <w:r>
        <w:t>blândă,</w:t>
      </w:r>
      <w:r>
        <w:rPr>
          <w:spacing w:val="-1"/>
        </w:rPr>
        <w:t xml:space="preserve"> </w:t>
      </w:r>
      <w:r>
        <w:t>dintre care</w:t>
      </w:r>
      <w:r>
        <w:rPr>
          <w:spacing w:val="-3"/>
        </w:rPr>
        <w:t xml:space="preserve"> </w:t>
      </w:r>
      <w:r>
        <w:t>4%</w:t>
      </w:r>
      <w:r>
        <w:rPr>
          <w:spacing w:val="1"/>
        </w:rPr>
        <w:t xml:space="preserve"> </w:t>
      </w:r>
      <w:r>
        <w:t>o reprezintă</w:t>
      </w:r>
      <w:r>
        <w:rPr>
          <w:spacing w:val="-3"/>
        </w:rPr>
        <w:t xml:space="preserve"> </w:t>
      </w:r>
      <w:r>
        <w:t>sentințele de achitare.</w:t>
      </w:r>
    </w:p>
    <w:p w:rsidR="009F7D52" w:rsidRDefault="009F7D52">
      <w:pPr>
        <w:pStyle w:val="a3"/>
        <w:spacing w:before="3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line="264" w:lineRule="auto"/>
        <w:ind w:right="190"/>
        <w:jc w:val="both"/>
        <w:rPr>
          <w:rFonts w:ascii="Symbol" w:hAnsi="Symbol"/>
        </w:rPr>
      </w:pPr>
      <w:r>
        <w:rPr>
          <w:b/>
        </w:rPr>
        <w:t xml:space="preserve">Fiecare a doua cauză de corupție este judecată fie prea rapid, fie prea lent. </w:t>
      </w:r>
      <w:r>
        <w:t>Conform datelor</w:t>
      </w:r>
      <w:r>
        <w:rPr>
          <w:spacing w:val="-47"/>
        </w:rPr>
        <w:t xml:space="preserve"> </w:t>
      </w:r>
      <w:r>
        <w:t>cercetării,</w:t>
      </w:r>
      <w:r>
        <w:rPr>
          <w:spacing w:val="-3"/>
        </w:rPr>
        <w:t xml:space="preserve"> </w:t>
      </w:r>
      <w:r>
        <w:t>circa</w:t>
      </w:r>
      <w:r>
        <w:rPr>
          <w:spacing w:val="-6"/>
        </w:rPr>
        <w:t xml:space="preserve"> </w:t>
      </w:r>
      <w:r>
        <w:t>52%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toate</w:t>
      </w:r>
      <w:r>
        <w:rPr>
          <w:spacing w:val="-3"/>
        </w:rPr>
        <w:t xml:space="preserve"> </w:t>
      </w:r>
      <w:r>
        <w:t>cauzele</w:t>
      </w:r>
      <w:r>
        <w:rPr>
          <w:spacing w:val="-5"/>
        </w:rPr>
        <w:t xml:space="preserve"> </w:t>
      </w:r>
      <w:r>
        <w:t>analizate</w:t>
      </w:r>
      <w:r>
        <w:rPr>
          <w:spacing w:val="-2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t>judecate</w:t>
      </w:r>
      <w:r>
        <w:rPr>
          <w:spacing w:val="-3"/>
        </w:rPr>
        <w:t xml:space="preserve"> </w:t>
      </w:r>
      <w:r>
        <w:t>fie</w:t>
      </w:r>
      <w:r>
        <w:rPr>
          <w:spacing w:val="-6"/>
        </w:rPr>
        <w:t xml:space="preserve"> </w:t>
      </w:r>
      <w:r>
        <w:t>prea</w:t>
      </w:r>
      <w:r>
        <w:rPr>
          <w:spacing w:val="-2"/>
        </w:rPr>
        <w:t xml:space="preserve"> </w:t>
      </w:r>
      <w:r>
        <w:t>rapid</w:t>
      </w:r>
      <w:r>
        <w:rPr>
          <w:spacing w:val="-4"/>
        </w:rPr>
        <w:t xml:space="preserve"> </w:t>
      </w:r>
      <w:r>
        <w:t>fie</w:t>
      </w:r>
      <w:r>
        <w:rPr>
          <w:spacing w:val="-3"/>
        </w:rPr>
        <w:t xml:space="preserve"> </w:t>
      </w:r>
      <w:r>
        <w:t>prea</w:t>
      </w:r>
      <w:r>
        <w:rPr>
          <w:spacing w:val="-2"/>
        </w:rPr>
        <w:t xml:space="preserve"> </w:t>
      </w:r>
      <w:r>
        <w:t>lent.</w:t>
      </w:r>
      <w:r>
        <w:rPr>
          <w:spacing w:val="-1"/>
        </w:rPr>
        <w:t xml:space="preserve"> </w:t>
      </w:r>
      <w:r>
        <w:t>Rata</w:t>
      </w:r>
      <w:r>
        <w:rPr>
          <w:spacing w:val="-48"/>
        </w:rPr>
        <w:t xml:space="preserve"> </w:t>
      </w:r>
      <w:r>
        <w:t>medie de 3.5 ani în care este judecată o cauză de corupție poate fi cu greu considerată</w:t>
      </w:r>
      <w:r>
        <w:rPr>
          <w:spacing w:val="1"/>
        </w:rPr>
        <w:t xml:space="preserve"> </w:t>
      </w:r>
      <w:r>
        <w:t>acceptabilă, însă examinarea unor cauze de corupție mai mult de opt ani este în m</w:t>
      </w:r>
      <w:r>
        <w:t>od clar</w:t>
      </w:r>
      <w:r>
        <w:rPr>
          <w:spacing w:val="1"/>
        </w:rPr>
        <w:t xml:space="preserve"> </w:t>
      </w:r>
      <w:r>
        <w:rPr>
          <w:spacing w:val="-1"/>
        </w:rPr>
        <w:t>excesivă</w:t>
      </w:r>
      <w:r>
        <w:rPr>
          <w:spacing w:val="-12"/>
        </w:rPr>
        <w:t xml:space="preserve"> </w:t>
      </w:r>
      <w:r>
        <w:t>ș</w:t>
      </w:r>
      <w:r>
        <w:t>i</w:t>
      </w:r>
      <w:r>
        <w:rPr>
          <w:spacing w:val="-10"/>
        </w:rPr>
        <w:t xml:space="preserve"> </w:t>
      </w:r>
      <w:r>
        <w:t>poate</w:t>
      </w:r>
      <w:r>
        <w:rPr>
          <w:spacing w:val="-11"/>
        </w:rPr>
        <w:t xml:space="preserve"> </w:t>
      </w:r>
      <w:r>
        <w:t>duce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expirarea</w:t>
      </w:r>
      <w:r>
        <w:rPr>
          <w:spacing w:val="-9"/>
        </w:rPr>
        <w:t xml:space="preserve"> </w:t>
      </w:r>
      <w:r>
        <w:t>termenului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tragere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răspundere</w:t>
      </w:r>
      <w:r>
        <w:rPr>
          <w:spacing w:val="-9"/>
        </w:rPr>
        <w:t xml:space="preserve"> </w:t>
      </w:r>
      <w:r>
        <w:t>penală.</w:t>
      </w:r>
      <w:r>
        <w:rPr>
          <w:spacing w:val="-13"/>
        </w:rPr>
        <w:t xml:space="preserve"> </w:t>
      </w:r>
      <w:r>
        <w:t>În</w:t>
      </w:r>
      <w:r>
        <w:rPr>
          <w:spacing w:val="-13"/>
        </w:rPr>
        <w:t xml:space="preserve"> </w:t>
      </w:r>
      <w:r>
        <w:t>același</w:t>
      </w:r>
      <w:r>
        <w:rPr>
          <w:spacing w:val="-12"/>
        </w:rPr>
        <w:t xml:space="preserve"> </w:t>
      </w:r>
      <w:r>
        <w:t>timp,</w:t>
      </w:r>
      <w:r>
        <w:rPr>
          <w:spacing w:val="-47"/>
        </w:rPr>
        <w:t xml:space="preserve"> </w:t>
      </w:r>
      <w:r>
        <w:t>examinarea</w:t>
      </w:r>
      <w:r>
        <w:rPr>
          <w:spacing w:val="-8"/>
        </w:rPr>
        <w:t xml:space="preserve"> </w:t>
      </w:r>
      <w:r>
        <w:t>unei</w:t>
      </w:r>
      <w:r>
        <w:rPr>
          <w:spacing w:val="-9"/>
        </w:rPr>
        <w:t xml:space="preserve"> </w:t>
      </w:r>
      <w:r>
        <w:t>cauze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corupție</w:t>
      </w:r>
      <w:r>
        <w:rPr>
          <w:spacing w:val="-6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toate</w:t>
      </w:r>
      <w:r>
        <w:rPr>
          <w:spacing w:val="-10"/>
        </w:rPr>
        <w:t xml:space="preserve"> </w:t>
      </w:r>
      <w:r>
        <w:t>cele</w:t>
      </w:r>
      <w:r>
        <w:rPr>
          <w:spacing w:val="-9"/>
        </w:rPr>
        <w:t xml:space="preserve"> </w:t>
      </w:r>
      <w:r>
        <w:t>trei</w:t>
      </w:r>
      <w:r>
        <w:rPr>
          <w:spacing w:val="-7"/>
        </w:rPr>
        <w:t xml:space="preserve"> </w:t>
      </w:r>
      <w:r>
        <w:t>nivele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jurisdicție</w:t>
      </w:r>
      <w:r>
        <w:rPr>
          <w:spacing w:val="-7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mai</w:t>
      </w:r>
      <w:r>
        <w:rPr>
          <w:spacing w:val="-11"/>
        </w:rPr>
        <w:t xml:space="preserve"> </w:t>
      </w:r>
      <w:r>
        <w:t>puțin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luni</w:t>
      </w:r>
      <w:r>
        <w:rPr>
          <w:spacing w:val="-47"/>
        </w:rPr>
        <w:t xml:space="preserve"> </w:t>
      </w:r>
      <w:r>
        <w:t>pare</w:t>
      </w:r>
      <w:r>
        <w:rPr>
          <w:spacing w:val="-9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t>fie</w:t>
      </w:r>
      <w:r>
        <w:rPr>
          <w:spacing w:val="-7"/>
        </w:rPr>
        <w:t xml:space="preserve"> </w:t>
      </w:r>
      <w:r>
        <w:t>problematică.</w:t>
      </w:r>
      <w:r>
        <w:rPr>
          <w:spacing w:val="-12"/>
        </w:rPr>
        <w:t xml:space="preserve"> </w:t>
      </w:r>
      <w:r>
        <w:t>Viteza</w:t>
      </w:r>
      <w:r>
        <w:rPr>
          <w:spacing w:val="-8"/>
        </w:rPr>
        <w:t xml:space="preserve"> </w:t>
      </w:r>
      <w:r>
        <w:t>examinării</w:t>
      </w:r>
      <w:r>
        <w:rPr>
          <w:spacing w:val="-8"/>
        </w:rPr>
        <w:t xml:space="preserve"> </w:t>
      </w:r>
      <w:r>
        <w:t>cauzelor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preț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calitatea</w:t>
      </w:r>
      <w:r>
        <w:rPr>
          <w:spacing w:val="-11"/>
        </w:rPr>
        <w:t xml:space="preserve"> </w:t>
      </w:r>
      <w:r>
        <w:t>redusă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hotărârilor</w:t>
      </w:r>
    </w:p>
    <w:p w:rsidR="009F7D52" w:rsidRDefault="009F7D52">
      <w:pPr>
        <w:spacing w:line="264" w:lineRule="auto"/>
        <w:jc w:val="both"/>
        <w:rPr>
          <w:rFonts w:ascii="Symbol" w:hAnsi="Symbol"/>
        </w:rPr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E67D5F">
      <w:pPr>
        <w:pStyle w:val="a3"/>
        <w:spacing w:before="33" w:line="266" w:lineRule="auto"/>
        <w:ind w:left="918"/>
      </w:pPr>
      <w:r>
        <w:lastRenderedPageBreak/>
        <w:t>judecătorești.</w:t>
      </w:r>
      <w:r>
        <w:rPr>
          <w:spacing w:val="-1"/>
        </w:rPr>
        <w:t xml:space="preserve"> </w:t>
      </w:r>
      <w:r>
        <w:t>Viteza examinării poate</w:t>
      </w:r>
      <w:r>
        <w:rPr>
          <w:spacing w:val="-1"/>
        </w:rPr>
        <w:t xml:space="preserve"> </w:t>
      </w:r>
      <w:r>
        <w:t>fi și generatorul fenomenului de</w:t>
      </w:r>
      <w:r>
        <w:rPr>
          <w:spacing w:val="-1"/>
        </w:rPr>
        <w:t xml:space="preserve"> </w:t>
      </w:r>
      <w:r>
        <w:t>cauze</w:t>
      </w:r>
      <w:r>
        <w:rPr>
          <w:spacing w:val="5"/>
        </w:rPr>
        <w:t xml:space="preserve"> </w:t>
      </w:r>
      <w:r>
        <w:t>frecvent</w:t>
      </w:r>
      <w:r>
        <w:rPr>
          <w:spacing w:val="1"/>
        </w:rPr>
        <w:t xml:space="preserve"> </w:t>
      </w:r>
      <w:r>
        <w:t>remise</w:t>
      </w:r>
      <w:r>
        <w:rPr>
          <w:spacing w:val="-46"/>
        </w:rPr>
        <w:t xml:space="preserve"> </w:t>
      </w:r>
      <w:r>
        <w:t>spre rejudecare.</w:t>
      </w:r>
    </w:p>
    <w:p w:rsidR="009F7D52" w:rsidRDefault="009F7D52">
      <w:pPr>
        <w:pStyle w:val="a3"/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before="144" w:line="264" w:lineRule="auto"/>
        <w:ind w:right="191"/>
        <w:jc w:val="both"/>
        <w:rPr>
          <w:rFonts w:ascii="Symbol" w:hAnsi="Symbol"/>
        </w:rPr>
      </w:pPr>
      <w:r>
        <w:rPr>
          <w:b/>
        </w:rPr>
        <w:t>Înainte de a deveni irevocabilă, fiecare a doua cauză de corupție merge cel puțin odată la</w:t>
      </w:r>
      <w:r>
        <w:rPr>
          <w:b/>
          <w:spacing w:val="1"/>
        </w:rPr>
        <w:t xml:space="preserve"> </w:t>
      </w:r>
      <w:r>
        <w:rPr>
          <w:b/>
          <w:spacing w:val="-1"/>
        </w:rPr>
        <w:t>rejudecare.</w:t>
      </w:r>
      <w:r>
        <w:rPr>
          <w:b/>
          <w:spacing w:val="-11"/>
        </w:rPr>
        <w:t xml:space="preserve"> </w:t>
      </w:r>
      <w:r>
        <w:rPr>
          <w:b/>
        </w:rPr>
        <w:t>Rejudecarea</w:t>
      </w:r>
      <w:r>
        <w:rPr>
          <w:b/>
          <w:spacing w:val="-10"/>
        </w:rPr>
        <w:t xml:space="preserve"> </w:t>
      </w:r>
      <w:r>
        <w:rPr>
          <w:b/>
        </w:rPr>
        <w:t>crește</w:t>
      </w:r>
      <w:r>
        <w:rPr>
          <w:b/>
          <w:spacing w:val="-10"/>
        </w:rPr>
        <w:t xml:space="preserve"> </w:t>
      </w:r>
      <w:r>
        <w:rPr>
          <w:b/>
        </w:rPr>
        <w:t>ș</w:t>
      </w:r>
      <w:r>
        <w:rPr>
          <w:b/>
        </w:rPr>
        <w:t>ansele</w:t>
      </w:r>
      <w:r>
        <w:rPr>
          <w:b/>
          <w:spacing w:val="-8"/>
        </w:rPr>
        <w:t xml:space="preserve"> </w:t>
      </w:r>
      <w:r>
        <w:rPr>
          <w:b/>
        </w:rPr>
        <w:t>achitării</w:t>
      </w:r>
      <w:r>
        <w:t>.</w:t>
      </w:r>
      <w:r>
        <w:rPr>
          <w:spacing w:val="-10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decizia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trimitere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cauzei</w:t>
      </w:r>
      <w:r>
        <w:rPr>
          <w:spacing w:val="-8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rejudecare,</w:t>
      </w:r>
      <w:r>
        <w:rPr>
          <w:spacing w:val="-47"/>
        </w:rPr>
        <w:t xml:space="preserve"> </w:t>
      </w:r>
      <w:r>
        <w:t>cel</w:t>
      </w:r>
      <w:r>
        <w:rPr>
          <w:spacing w:val="-11"/>
        </w:rPr>
        <w:t xml:space="preserve"> </w:t>
      </w:r>
      <w:r>
        <w:t>mai</w:t>
      </w:r>
      <w:r>
        <w:rPr>
          <w:spacing w:val="-11"/>
        </w:rPr>
        <w:t xml:space="preserve"> </w:t>
      </w:r>
      <w:r>
        <w:t>des</w:t>
      </w:r>
      <w:r>
        <w:rPr>
          <w:spacing w:val="-10"/>
        </w:rPr>
        <w:t xml:space="preserve"> </w:t>
      </w:r>
      <w:r>
        <w:t>CSJ</w:t>
      </w:r>
      <w:r>
        <w:rPr>
          <w:spacing w:val="-12"/>
        </w:rPr>
        <w:t xml:space="preserve"> </w:t>
      </w:r>
      <w:r>
        <w:t>invocă</w:t>
      </w:r>
      <w:r>
        <w:rPr>
          <w:spacing w:val="-11"/>
        </w:rPr>
        <w:t xml:space="preserve"> </w:t>
      </w:r>
      <w:r>
        <w:t>aprecierea</w:t>
      </w:r>
      <w:r>
        <w:rPr>
          <w:spacing w:val="-10"/>
        </w:rPr>
        <w:t xml:space="preserve"> </w:t>
      </w:r>
      <w:r>
        <w:t>insuficientă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probelor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către</w:t>
      </w:r>
      <w:r>
        <w:rPr>
          <w:spacing w:val="-10"/>
        </w:rPr>
        <w:t xml:space="preserve"> </w:t>
      </w:r>
      <w:r>
        <w:t>instanțele</w:t>
      </w:r>
      <w:r>
        <w:rPr>
          <w:spacing w:val="-11"/>
        </w:rPr>
        <w:t xml:space="preserve"> </w:t>
      </w:r>
      <w:r>
        <w:t>ierarhic</w:t>
      </w:r>
      <w:r>
        <w:rPr>
          <w:spacing w:val="-10"/>
        </w:rPr>
        <w:t xml:space="preserve"> </w:t>
      </w:r>
      <w:r>
        <w:t>inferioare.</w:t>
      </w:r>
      <w:r>
        <w:rPr>
          <w:spacing w:val="-47"/>
        </w:rPr>
        <w:t xml:space="preserve"> </w:t>
      </w:r>
      <w:r>
        <w:t>Numărul</w:t>
      </w:r>
      <w:r>
        <w:rPr>
          <w:spacing w:val="1"/>
        </w:rPr>
        <w:t xml:space="preserve"> </w:t>
      </w:r>
      <w:r>
        <w:t>mare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decizii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remitere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rejudecarea</w:t>
      </w:r>
      <w:r>
        <w:rPr>
          <w:spacing w:val="1"/>
        </w:rPr>
        <w:t xml:space="preserve"> </w:t>
      </w:r>
      <w:r>
        <w:t>putea</w:t>
      </w:r>
      <w:r>
        <w:rPr>
          <w:spacing w:val="1"/>
        </w:rPr>
        <w:t xml:space="preserve"> </w:t>
      </w:r>
      <w:r>
        <w:t>constitui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indicator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deficiențelor existente în activitatea curților de apel. În cel puțin 12% din cazuri (50 de cauze</w:t>
      </w:r>
      <w:r>
        <w:rPr>
          <w:spacing w:val="1"/>
        </w:rPr>
        <w:t xml:space="preserve"> </w:t>
      </w:r>
      <w:r>
        <w:t>din cele 416 analizate), cauzele sunt remis</w:t>
      </w:r>
      <w:r>
        <w:t>e la rejudecare de două și mai multe ori.</w:t>
      </w:r>
      <w:r>
        <w:rPr>
          <w:spacing w:val="1"/>
        </w:rPr>
        <w:t xml:space="preserve"> </w:t>
      </w:r>
      <w:r>
        <w:t>Aceste</w:t>
      </w:r>
      <w:r>
        <w:rPr>
          <w:spacing w:val="1"/>
        </w:rPr>
        <w:t xml:space="preserve"> </w:t>
      </w:r>
      <w:r>
        <w:t>deficiențe pot fi explicate, într-o oarecare măsură, prin sarcina de muncă ridicată a curților de</w:t>
      </w:r>
      <w:r>
        <w:rPr>
          <w:spacing w:val="-48"/>
        </w:rPr>
        <w:t xml:space="preserve"> </w:t>
      </w:r>
      <w:r>
        <w:t>apel, sau lipsa unei practici uniforme stabilite de către CSJ, dar care nu este urmată de către</w:t>
      </w:r>
      <w:r>
        <w:rPr>
          <w:spacing w:val="1"/>
        </w:rPr>
        <w:t xml:space="preserve"> </w:t>
      </w:r>
      <w:r>
        <w:t>celelalte ins</w:t>
      </w:r>
      <w:r>
        <w:t>tanțe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judecată.</w:t>
      </w:r>
    </w:p>
    <w:p w:rsidR="009F7D52" w:rsidRDefault="009F7D52">
      <w:pPr>
        <w:pStyle w:val="a3"/>
        <w:spacing w:before="4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line="264" w:lineRule="auto"/>
        <w:ind w:right="192"/>
        <w:jc w:val="both"/>
        <w:rPr>
          <w:rFonts w:ascii="Symbol" w:hAnsi="Symbol"/>
        </w:rPr>
      </w:pPr>
      <w:r>
        <w:rPr>
          <w:b/>
        </w:rPr>
        <w:t>Opt din 10 persoane condamnate pentru fapte de corupție nu petrec nicio zi în închisoare.</w:t>
      </w:r>
      <w:r>
        <w:rPr>
          <w:b/>
          <w:spacing w:val="1"/>
        </w:rPr>
        <w:t xml:space="preserve"> </w:t>
      </w:r>
      <w:r>
        <w:rPr>
          <w:spacing w:val="-1"/>
        </w:rPr>
        <w:t>Doar</w:t>
      </w:r>
      <w:r>
        <w:rPr>
          <w:spacing w:val="-12"/>
        </w:rPr>
        <w:t xml:space="preserve"> </w:t>
      </w:r>
      <w:r>
        <w:rPr>
          <w:spacing w:val="-1"/>
        </w:rPr>
        <w:t>în</w:t>
      </w:r>
      <w:r>
        <w:rPr>
          <w:spacing w:val="-13"/>
        </w:rPr>
        <w:t xml:space="preserve"> </w:t>
      </w:r>
      <w:r>
        <w:rPr>
          <w:spacing w:val="-1"/>
        </w:rPr>
        <w:t>18%</w:t>
      </w:r>
      <w:r>
        <w:rPr>
          <w:spacing w:val="-11"/>
        </w:rPr>
        <w:t xml:space="preserve"> </w:t>
      </w:r>
      <w:r>
        <w:t>din</w:t>
      </w:r>
      <w:r>
        <w:rPr>
          <w:spacing w:val="-10"/>
        </w:rPr>
        <w:t xml:space="preserve"> </w:t>
      </w:r>
      <w:r>
        <w:t>cauze,</w:t>
      </w:r>
      <w:r>
        <w:rPr>
          <w:spacing w:val="-11"/>
        </w:rPr>
        <w:t xml:space="preserve"> </w:t>
      </w:r>
      <w:r>
        <w:t>judecătorii</w:t>
      </w:r>
      <w:r>
        <w:rPr>
          <w:spacing w:val="-13"/>
        </w:rPr>
        <w:t xml:space="preserve"> </w:t>
      </w:r>
      <w:r>
        <w:t>ajung</w:t>
      </w:r>
      <w:r>
        <w:rPr>
          <w:spacing w:val="-9"/>
        </w:rPr>
        <w:t xml:space="preserve"> </w:t>
      </w:r>
      <w:r>
        <w:t>să</w:t>
      </w:r>
      <w:r>
        <w:rPr>
          <w:spacing w:val="-12"/>
        </w:rPr>
        <w:t xml:space="preserve"> </w:t>
      </w:r>
      <w:r>
        <w:t>dispună</w:t>
      </w:r>
      <w:r>
        <w:rPr>
          <w:spacing w:val="-10"/>
        </w:rPr>
        <w:t xml:space="preserve"> </w:t>
      </w:r>
      <w:r>
        <w:t>încarcerarea.</w:t>
      </w:r>
      <w:r>
        <w:rPr>
          <w:spacing w:val="29"/>
        </w:rPr>
        <w:t xml:space="preserve"> </w:t>
      </w:r>
      <w:r>
        <w:t>Valoarea</w:t>
      </w:r>
      <w:r>
        <w:rPr>
          <w:spacing w:val="-11"/>
        </w:rPr>
        <w:t xml:space="preserve"> </w:t>
      </w:r>
      <w:r>
        <w:t>medie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termenului</w:t>
      </w:r>
      <w:r>
        <w:rPr>
          <w:spacing w:val="-48"/>
        </w:rPr>
        <w:t xml:space="preserve"> </w:t>
      </w:r>
      <w:r>
        <w:t>de închisoare aplicat este de 2.3 ani. Cel mai mic termen de închisoare a constituit 0.4 ani, iar</w:t>
      </w:r>
      <w:r>
        <w:rPr>
          <w:spacing w:val="-47"/>
        </w:rPr>
        <w:t xml:space="preserve"> </w:t>
      </w:r>
      <w:r>
        <w:t>cel</w:t>
      </w:r>
      <w:r>
        <w:rPr>
          <w:spacing w:val="-2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mare</w:t>
      </w:r>
      <w:r>
        <w:rPr>
          <w:spacing w:val="-3"/>
        </w:rPr>
        <w:t xml:space="preserve"> </w:t>
      </w:r>
      <w:r>
        <w:t>termen</w:t>
      </w:r>
      <w:r>
        <w:rPr>
          <w:spacing w:val="-2"/>
        </w:rPr>
        <w:t xml:space="preserve"> </w:t>
      </w:r>
      <w:r>
        <w:t>a fost</w:t>
      </w:r>
      <w:r>
        <w:rPr>
          <w:spacing w:val="-2"/>
        </w:rPr>
        <w:t xml:space="preserve"> </w:t>
      </w:r>
      <w:r>
        <w:t>de 16 ani.</w:t>
      </w:r>
    </w:p>
    <w:p w:rsidR="009F7D52" w:rsidRDefault="009F7D52">
      <w:pPr>
        <w:pStyle w:val="a3"/>
        <w:spacing w:before="1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line="264" w:lineRule="auto"/>
        <w:ind w:right="192"/>
        <w:jc w:val="both"/>
        <w:rPr>
          <w:rFonts w:ascii="Symbol" w:hAnsi="Symbol"/>
        </w:rPr>
      </w:pPr>
      <w:r>
        <w:rPr>
          <w:b/>
        </w:rPr>
        <w:t>Două</w:t>
      </w:r>
      <w:r>
        <w:rPr>
          <w:b/>
          <w:spacing w:val="-11"/>
        </w:rPr>
        <w:t xml:space="preserve"> </w:t>
      </w:r>
      <w:r>
        <w:rPr>
          <w:b/>
        </w:rPr>
        <w:t>din</w:t>
      </w:r>
      <w:r>
        <w:rPr>
          <w:b/>
          <w:spacing w:val="-10"/>
        </w:rPr>
        <w:t xml:space="preserve"> </w:t>
      </w:r>
      <w:r>
        <w:rPr>
          <w:b/>
        </w:rPr>
        <w:t>10</w:t>
      </w:r>
      <w:r>
        <w:rPr>
          <w:b/>
          <w:spacing w:val="-8"/>
        </w:rPr>
        <w:t xml:space="preserve"> </w:t>
      </w:r>
      <w:r>
        <w:rPr>
          <w:b/>
        </w:rPr>
        <w:t>persoane</w:t>
      </w:r>
      <w:r>
        <w:rPr>
          <w:b/>
          <w:spacing w:val="-10"/>
        </w:rPr>
        <w:t xml:space="preserve"> </w:t>
      </w:r>
      <w:r>
        <w:rPr>
          <w:b/>
        </w:rPr>
        <w:t>condamnate</w:t>
      </w:r>
      <w:r>
        <w:rPr>
          <w:b/>
          <w:spacing w:val="-9"/>
        </w:rPr>
        <w:t xml:space="preserve"> </w:t>
      </w:r>
      <w:r>
        <w:rPr>
          <w:b/>
        </w:rPr>
        <w:t>pentru</w:t>
      </w:r>
      <w:r>
        <w:rPr>
          <w:b/>
          <w:spacing w:val="-10"/>
        </w:rPr>
        <w:t xml:space="preserve"> </w:t>
      </w:r>
      <w:r>
        <w:rPr>
          <w:b/>
        </w:rPr>
        <w:t>fapte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corupție</w:t>
      </w:r>
      <w:r>
        <w:rPr>
          <w:b/>
          <w:spacing w:val="-10"/>
        </w:rPr>
        <w:t xml:space="preserve"> </w:t>
      </w:r>
      <w:r>
        <w:rPr>
          <w:b/>
        </w:rPr>
        <w:t>iau</w:t>
      </w:r>
      <w:r>
        <w:rPr>
          <w:b/>
          <w:spacing w:val="-10"/>
        </w:rPr>
        <w:t xml:space="preserve"> </w:t>
      </w:r>
      <w:r>
        <w:rPr>
          <w:b/>
        </w:rPr>
        <w:t>doar</w:t>
      </w:r>
      <w:r>
        <w:rPr>
          <w:b/>
          <w:spacing w:val="-8"/>
        </w:rPr>
        <w:t xml:space="preserve"> </w:t>
      </w:r>
      <w:r>
        <w:rPr>
          <w:b/>
        </w:rPr>
        <w:t>amenzi.</w:t>
      </w:r>
      <w:r>
        <w:rPr>
          <w:b/>
          <w:spacing w:val="35"/>
        </w:rPr>
        <w:t xml:space="preserve"> </w:t>
      </w:r>
      <w:r>
        <w:t>Amenda</w:t>
      </w:r>
      <w:r>
        <w:rPr>
          <w:spacing w:val="-10"/>
        </w:rPr>
        <w:t xml:space="preserve"> </w:t>
      </w:r>
      <w:r>
        <w:t>drept</w:t>
      </w:r>
      <w:r>
        <w:rPr>
          <w:spacing w:val="-47"/>
        </w:rPr>
        <w:t xml:space="preserve"> </w:t>
      </w:r>
      <w:r>
        <w:t>singura</w:t>
      </w:r>
      <w:r>
        <w:rPr>
          <w:spacing w:val="1"/>
        </w:rPr>
        <w:t xml:space="preserve"> </w:t>
      </w:r>
      <w:r>
        <w:t>sancțiune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infracțiune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corupție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fost</w:t>
      </w:r>
      <w:r>
        <w:rPr>
          <w:spacing w:val="1"/>
        </w:rPr>
        <w:t xml:space="preserve"> </w:t>
      </w:r>
      <w:r>
        <w:t>aplicată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19%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cauzele</w:t>
      </w:r>
      <w:r>
        <w:rPr>
          <w:spacing w:val="1"/>
        </w:rPr>
        <w:t xml:space="preserve"> </w:t>
      </w:r>
      <w:r>
        <w:t>irevocabile.</w:t>
      </w:r>
      <w:r>
        <w:rPr>
          <w:spacing w:val="1"/>
        </w:rPr>
        <w:t xml:space="preserve"> </w:t>
      </w:r>
      <w:r>
        <w:t>Valoarea</w:t>
      </w:r>
      <w:r>
        <w:rPr>
          <w:spacing w:val="1"/>
        </w:rPr>
        <w:t xml:space="preserve"> </w:t>
      </w:r>
      <w:r>
        <w:t>medie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amenzilor</w:t>
      </w:r>
      <w:r>
        <w:rPr>
          <w:spacing w:val="1"/>
        </w:rPr>
        <w:t xml:space="preserve"> </w:t>
      </w:r>
      <w:r>
        <w:t>aplicate</w:t>
      </w:r>
      <w:r>
        <w:rPr>
          <w:spacing w:val="1"/>
        </w:rPr>
        <w:t xml:space="preserve"> </w:t>
      </w:r>
      <w:r>
        <w:t>constituie</w:t>
      </w:r>
      <w:r>
        <w:rPr>
          <w:spacing w:val="1"/>
        </w:rPr>
        <w:t xml:space="preserve"> </w:t>
      </w:r>
      <w:r>
        <w:t>MDL</w:t>
      </w:r>
      <w:r>
        <w:rPr>
          <w:spacing w:val="1"/>
        </w:rPr>
        <w:t xml:space="preserve"> </w:t>
      </w:r>
      <w:r>
        <w:t>29,870.</w:t>
      </w:r>
      <w:r>
        <w:rPr>
          <w:spacing w:val="1"/>
        </w:rPr>
        <w:t xml:space="preserve"> </w:t>
      </w:r>
      <w:r>
        <w:t>Cea</w:t>
      </w:r>
      <w:r>
        <w:rPr>
          <w:spacing w:val="1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mare</w:t>
      </w:r>
      <w:r>
        <w:rPr>
          <w:spacing w:val="1"/>
        </w:rPr>
        <w:t xml:space="preserve"> </w:t>
      </w:r>
      <w:r>
        <w:t>amendă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fost de</w:t>
      </w:r>
      <w:r>
        <w:rPr>
          <w:spacing w:val="-2"/>
        </w:rPr>
        <w:t xml:space="preserve"> </w:t>
      </w:r>
      <w:r>
        <w:t>MDL</w:t>
      </w:r>
      <w:r>
        <w:rPr>
          <w:spacing w:val="-2"/>
        </w:rPr>
        <w:t xml:space="preserve"> </w:t>
      </w:r>
      <w:r>
        <w:t>290,000, iar</w:t>
      </w:r>
      <w:r>
        <w:rPr>
          <w:spacing w:val="-2"/>
        </w:rPr>
        <w:t xml:space="preserve"> </w:t>
      </w:r>
      <w:r>
        <w:t>cea</w:t>
      </w:r>
      <w:r>
        <w:rPr>
          <w:spacing w:val="-2"/>
        </w:rPr>
        <w:t xml:space="preserve"> </w:t>
      </w:r>
      <w:r>
        <w:t>mai</w:t>
      </w:r>
      <w:r>
        <w:rPr>
          <w:spacing w:val="-2"/>
        </w:rPr>
        <w:t xml:space="preserve"> </w:t>
      </w:r>
      <w:r>
        <w:t>mică de</w:t>
      </w:r>
      <w:r>
        <w:rPr>
          <w:spacing w:val="-2"/>
        </w:rPr>
        <w:t xml:space="preserve"> </w:t>
      </w:r>
      <w:r>
        <w:t>MDL</w:t>
      </w:r>
      <w:r>
        <w:rPr>
          <w:spacing w:val="-2"/>
        </w:rPr>
        <w:t xml:space="preserve"> </w:t>
      </w:r>
      <w:r>
        <w:t>3,000.</w:t>
      </w:r>
    </w:p>
    <w:p w:rsidR="009F7D52" w:rsidRDefault="009F7D52">
      <w:pPr>
        <w:pStyle w:val="a3"/>
        <w:spacing w:before="2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line="264" w:lineRule="auto"/>
        <w:ind w:right="190"/>
        <w:jc w:val="both"/>
        <w:rPr>
          <w:rFonts w:ascii="Symbol" w:hAnsi="Symbol"/>
        </w:rPr>
      </w:pPr>
      <w:r>
        <w:rPr>
          <w:b/>
        </w:rPr>
        <w:t>Două</w:t>
      </w:r>
      <w:r>
        <w:rPr>
          <w:b/>
          <w:spacing w:val="-8"/>
        </w:rPr>
        <w:t xml:space="preserve"> </w:t>
      </w:r>
      <w:r>
        <w:rPr>
          <w:b/>
        </w:rPr>
        <w:t>din</w:t>
      </w:r>
      <w:r>
        <w:rPr>
          <w:b/>
          <w:spacing w:val="-7"/>
        </w:rPr>
        <w:t xml:space="preserve"> </w:t>
      </w:r>
      <w:r>
        <w:rPr>
          <w:b/>
        </w:rPr>
        <w:t>10</w:t>
      </w:r>
      <w:r>
        <w:rPr>
          <w:b/>
          <w:spacing w:val="-8"/>
        </w:rPr>
        <w:t xml:space="preserve"> </w:t>
      </w:r>
      <w:r>
        <w:rPr>
          <w:b/>
        </w:rPr>
        <w:t>persoane</w:t>
      </w:r>
      <w:r>
        <w:rPr>
          <w:b/>
          <w:spacing w:val="-7"/>
        </w:rPr>
        <w:t xml:space="preserve"> </w:t>
      </w:r>
      <w:r>
        <w:rPr>
          <w:b/>
        </w:rPr>
        <w:t>condamnate</w:t>
      </w:r>
      <w:r>
        <w:rPr>
          <w:b/>
          <w:spacing w:val="-7"/>
        </w:rPr>
        <w:t xml:space="preserve"> </w:t>
      </w:r>
      <w:r>
        <w:rPr>
          <w:b/>
        </w:rPr>
        <w:t>pentru</w:t>
      </w:r>
      <w:r>
        <w:rPr>
          <w:b/>
          <w:spacing w:val="-7"/>
        </w:rPr>
        <w:t xml:space="preserve"> </w:t>
      </w:r>
      <w:r>
        <w:rPr>
          <w:b/>
        </w:rPr>
        <w:t>fapte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corupție</w:t>
      </w:r>
      <w:r>
        <w:rPr>
          <w:b/>
          <w:spacing w:val="-7"/>
        </w:rPr>
        <w:t xml:space="preserve"> </w:t>
      </w:r>
      <w:r>
        <w:rPr>
          <w:b/>
        </w:rPr>
        <w:t>primesc</w:t>
      </w:r>
      <w:r>
        <w:rPr>
          <w:b/>
          <w:spacing w:val="-8"/>
        </w:rPr>
        <w:t xml:space="preserve"> </w:t>
      </w:r>
      <w:r>
        <w:rPr>
          <w:b/>
        </w:rPr>
        <w:t>ș</w:t>
      </w:r>
      <w:r>
        <w:rPr>
          <w:b/>
        </w:rPr>
        <w:t>i</w:t>
      </w:r>
      <w:r>
        <w:rPr>
          <w:b/>
          <w:spacing w:val="-8"/>
        </w:rPr>
        <w:t xml:space="preserve"> </w:t>
      </w:r>
      <w:r>
        <w:rPr>
          <w:b/>
        </w:rPr>
        <w:t>interdicții:</w:t>
      </w:r>
      <w:r>
        <w:rPr>
          <w:b/>
          <w:spacing w:val="-7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27%</w:t>
      </w:r>
      <w:r>
        <w:rPr>
          <w:spacing w:val="-8"/>
        </w:rPr>
        <w:t xml:space="preserve"> </w:t>
      </w:r>
      <w:r>
        <w:t>din</w:t>
      </w:r>
      <w:r>
        <w:rPr>
          <w:spacing w:val="-47"/>
        </w:rPr>
        <w:t xml:space="preserve"> </w:t>
      </w:r>
      <w:r>
        <w:t>cazuri, judecătorii au aplicat interdicții de a desfășura o anumite funcție pentru persoanele</w:t>
      </w:r>
      <w:r>
        <w:rPr>
          <w:spacing w:val="1"/>
        </w:rPr>
        <w:t xml:space="preserve"> </w:t>
      </w:r>
      <w:r>
        <w:t>sancționate pentru fapte de corupție. Termenul mediu al unei interdicții a fost de 1.4 ani, cel</w:t>
      </w:r>
      <w:r>
        <w:rPr>
          <w:spacing w:val="1"/>
        </w:rPr>
        <w:t xml:space="preserve"> </w:t>
      </w:r>
      <w:r>
        <w:t>mai mic termen aplicat</w:t>
      </w:r>
      <w:r>
        <w:t xml:space="preserve"> a fost de un an, iar cel mai mare de 10 ani. Aceasta a fost aplicată în</w:t>
      </w:r>
      <w:r>
        <w:rPr>
          <w:spacing w:val="1"/>
        </w:rPr>
        <w:t xml:space="preserve"> </w:t>
      </w:r>
      <w:r>
        <w:t>cazul</w:t>
      </w:r>
      <w:r>
        <w:rPr>
          <w:spacing w:val="-1"/>
        </w:rPr>
        <w:t xml:space="preserve"> </w:t>
      </w:r>
      <w:r>
        <w:t>unui fost</w:t>
      </w:r>
      <w:r>
        <w:rPr>
          <w:spacing w:val="-2"/>
        </w:rPr>
        <w:t xml:space="preserve"> </w:t>
      </w:r>
      <w:r>
        <w:t>executor</w:t>
      </w:r>
      <w:r>
        <w:rPr>
          <w:spacing w:val="-3"/>
        </w:rPr>
        <w:t xml:space="preserve"> </w:t>
      </w:r>
      <w:r>
        <w:t>judecătoresc.</w:t>
      </w:r>
    </w:p>
    <w:p w:rsidR="009F7D52" w:rsidRDefault="009F7D52">
      <w:pPr>
        <w:pStyle w:val="a3"/>
        <w:spacing w:before="5"/>
        <w:rPr>
          <w:sz w:val="24"/>
        </w:rPr>
      </w:pPr>
    </w:p>
    <w:p w:rsidR="009F7D52" w:rsidRDefault="00E67D5F">
      <w:pPr>
        <w:pStyle w:val="Heading2"/>
        <w:numPr>
          <w:ilvl w:val="0"/>
          <w:numId w:val="1"/>
        </w:numPr>
        <w:tabs>
          <w:tab w:val="left" w:pos="918"/>
          <w:tab w:val="left" w:pos="919"/>
        </w:tabs>
        <w:ind w:hanging="361"/>
        <w:rPr>
          <w:rFonts w:ascii="Symbol" w:hAnsi="Symbol"/>
          <w:color w:val="2D74B5"/>
          <w:sz w:val="26"/>
        </w:rPr>
      </w:pPr>
      <w:r>
        <w:t>În</w:t>
      </w:r>
      <w:r>
        <w:rPr>
          <w:spacing w:val="12"/>
        </w:rPr>
        <w:t xml:space="preserve"> </w:t>
      </w:r>
      <w:r>
        <w:t>trei</w:t>
      </w:r>
      <w:r>
        <w:rPr>
          <w:spacing w:val="11"/>
        </w:rPr>
        <w:t xml:space="preserve"> </w:t>
      </w:r>
      <w:r>
        <w:t>din</w:t>
      </w:r>
      <w:r>
        <w:rPr>
          <w:spacing w:val="11"/>
        </w:rPr>
        <w:t xml:space="preserve"> </w:t>
      </w:r>
      <w:r>
        <w:t>zece</w:t>
      </w:r>
      <w:r>
        <w:rPr>
          <w:spacing w:val="11"/>
        </w:rPr>
        <w:t xml:space="preserve"> </w:t>
      </w:r>
      <w:r>
        <w:t>cazuri,</w:t>
      </w:r>
      <w:r>
        <w:rPr>
          <w:spacing w:val="12"/>
        </w:rPr>
        <w:t xml:space="preserve"> </w:t>
      </w:r>
      <w:r>
        <w:t>judecătorii</w:t>
      </w:r>
      <w:r>
        <w:rPr>
          <w:spacing w:val="13"/>
        </w:rPr>
        <w:t xml:space="preserve"> </w:t>
      </w:r>
      <w:r>
        <w:t>depersonalizează</w:t>
      </w:r>
      <w:r>
        <w:rPr>
          <w:spacing w:val="9"/>
        </w:rPr>
        <w:t xml:space="preserve"> </w:t>
      </w:r>
      <w:r>
        <w:t>abuziv</w:t>
      </w:r>
      <w:r>
        <w:rPr>
          <w:spacing w:val="13"/>
        </w:rPr>
        <w:t xml:space="preserve"> </w:t>
      </w:r>
      <w:r>
        <w:t>numele</w:t>
      </w:r>
      <w:r>
        <w:rPr>
          <w:spacing w:val="12"/>
        </w:rPr>
        <w:t xml:space="preserve"> </w:t>
      </w:r>
      <w:r>
        <w:t>inculpaților</w:t>
      </w:r>
      <w:r>
        <w:rPr>
          <w:spacing w:val="11"/>
        </w:rPr>
        <w:t xml:space="preserve"> </w:t>
      </w:r>
      <w:r>
        <w:t>ș</w:t>
      </w:r>
      <w:r>
        <w:t>i</w:t>
      </w:r>
      <w:r>
        <w:rPr>
          <w:spacing w:val="13"/>
        </w:rPr>
        <w:t xml:space="preserve"> </w:t>
      </w:r>
      <w:r>
        <w:t>alte</w:t>
      </w:r>
      <w:r>
        <w:rPr>
          <w:spacing w:val="12"/>
        </w:rPr>
        <w:t xml:space="preserve"> </w:t>
      </w:r>
      <w:r>
        <w:t>date</w:t>
      </w:r>
    </w:p>
    <w:p w:rsidR="009F7D52" w:rsidRDefault="00E67D5F">
      <w:pPr>
        <w:spacing w:before="19"/>
        <w:ind w:left="918"/>
      </w:pPr>
      <w:r>
        <w:rPr>
          <w:b/>
        </w:rPr>
        <w:t>importante,</w:t>
      </w:r>
      <w:r>
        <w:rPr>
          <w:b/>
          <w:spacing w:val="-3"/>
        </w:rPr>
        <w:t xml:space="preserve"> </w:t>
      </w:r>
      <w:r>
        <w:rPr>
          <w:b/>
        </w:rPr>
        <w:t>inclusiv</w:t>
      </w:r>
      <w:r>
        <w:rPr>
          <w:b/>
          <w:spacing w:val="-1"/>
        </w:rPr>
        <w:t xml:space="preserve"> </w:t>
      </w:r>
      <w:r>
        <w:rPr>
          <w:b/>
        </w:rPr>
        <w:t>suma</w:t>
      </w:r>
      <w:r>
        <w:rPr>
          <w:b/>
          <w:spacing w:val="-3"/>
        </w:rPr>
        <w:t xml:space="preserve"> </w:t>
      </w:r>
      <w:r>
        <w:rPr>
          <w:b/>
        </w:rPr>
        <w:t>mitei</w:t>
      </w:r>
      <w:r>
        <w:t>.</w:t>
      </w:r>
    </w:p>
    <w:p w:rsidR="009F7D52" w:rsidRDefault="009F7D52">
      <w:pPr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E67D5F">
      <w:pPr>
        <w:pStyle w:val="Heading1"/>
        <w:rPr>
          <w:rFonts w:ascii="Calibri" w:hAnsi="Calibri"/>
        </w:rPr>
      </w:pPr>
      <w:bookmarkStart w:id="19" w:name="_bookmark19"/>
      <w:bookmarkEnd w:id="19"/>
      <w:r>
        <w:rPr>
          <w:rFonts w:ascii="Calibri" w:hAnsi="Calibri"/>
          <w:color w:val="2D74B5"/>
        </w:rPr>
        <w:lastRenderedPageBreak/>
        <w:t>Recomandări</w:t>
      </w:r>
    </w:p>
    <w:p w:rsidR="009F7D52" w:rsidRDefault="009F7D52">
      <w:pPr>
        <w:pStyle w:val="a3"/>
        <w:spacing w:before="11"/>
        <w:rPr>
          <w:sz w:val="36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before="1" w:line="264" w:lineRule="auto"/>
        <w:ind w:right="192"/>
        <w:jc w:val="both"/>
        <w:rPr>
          <w:rFonts w:ascii="Symbol" w:hAnsi="Symbol"/>
        </w:rPr>
      </w:pPr>
      <w:r>
        <w:rPr>
          <w:b/>
        </w:rPr>
        <w:t xml:space="preserve">Studiul </w:t>
      </w:r>
      <w:r>
        <w:rPr>
          <w:b/>
          <w:u w:val="single"/>
        </w:rPr>
        <w:t>NU</w:t>
      </w:r>
      <w:r>
        <w:rPr>
          <w:b/>
        </w:rPr>
        <w:t xml:space="preserve"> recomandă înăsprirea sancțiunilor pentru fapte de corupție</w:t>
      </w:r>
      <w:r>
        <w:t>, or este discutabil în</w:t>
      </w:r>
      <w:r>
        <w:rPr>
          <w:spacing w:val="1"/>
        </w:rPr>
        <w:t xml:space="preserve"> </w:t>
      </w:r>
      <w:r>
        <w:t>ce măsură lipsa unor sancțiuni disuasive se datorează cadrului legal deficient, sau aplicării</w:t>
      </w:r>
      <w:r>
        <w:rPr>
          <w:spacing w:val="1"/>
        </w:rPr>
        <w:t xml:space="preserve"> </w:t>
      </w:r>
      <w:r>
        <w:rPr>
          <w:spacing w:val="-1"/>
        </w:rPr>
        <w:t>acestui</w:t>
      </w:r>
      <w:r>
        <w:rPr>
          <w:spacing w:val="-12"/>
        </w:rPr>
        <w:t xml:space="preserve"> </w:t>
      </w:r>
      <w:r>
        <w:t>cadru</w:t>
      </w:r>
      <w:r>
        <w:rPr>
          <w:spacing w:val="-13"/>
        </w:rPr>
        <w:t xml:space="preserve"> </w:t>
      </w:r>
      <w:r>
        <w:t>legal</w:t>
      </w:r>
      <w:r>
        <w:rPr>
          <w:spacing w:val="-13"/>
        </w:rPr>
        <w:t xml:space="preserve"> </w:t>
      </w:r>
      <w:r>
        <w:t>în</w:t>
      </w:r>
      <w:r>
        <w:rPr>
          <w:spacing w:val="-13"/>
        </w:rPr>
        <w:t xml:space="preserve"> </w:t>
      </w:r>
      <w:r>
        <w:t>practică.</w:t>
      </w:r>
      <w:r>
        <w:rPr>
          <w:spacing w:val="-12"/>
        </w:rPr>
        <w:t xml:space="preserve"> </w:t>
      </w:r>
      <w:r>
        <w:t>Pe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altă</w:t>
      </w:r>
      <w:r>
        <w:rPr>
          <w:spacing w:val="-12"/>
        </w:rPr>
        <w:t xml:space="preserve"> </w:t>
      </w:r>
      <w:r>
        <w:t>parte,</w:t>
      </w:r>
      <w:r>
        <w:rPr>
          <w:spacing w:val="-14"/>
        </w:rPr>
        <w:t xml:space="preserve"> </w:t>
      </w:r>
      <w:r>
        <w:t>est</w:t>
      </w:r>
      <w:r>
        <w:t>e</w:t>
      </w:r>
      <w:r>
        <w:rPr>
          <w:spacing w:val="-11"/>
        </w:rPr>
        <w:t xml:space="preserve"> </w:t>
      </w:r>
      <w:r>
        <w:t>discutabil</w:t>
      </w:r>
      <w:r>
        <w:rPr>
          <w:spacing w:val="-12"/>
        </w:rPr>
        <w:t xml:space="preserve"> </w:t>
      </w:r>
      <w:r>
        <w:t>dacă</w:t>
      </w:r>
      <w:r>
        <w:rPr>
          <w:spacing w:val="-12"/>
        </w:rPr>
        <w:t xml:space="preserve"> </w:t>
      </w:r>
      <w:r>
        <w:t>corupția</w:t>
      </w:r>
      <w:r>
        <w:rPr>
          <w:spacing w:val="-14"/>
        </w:rPr>
        <w:t xml:space="preserve"> </w:t>
      </w:r>
      <w:r>
        <w:t>mică</w:t>
      </w:r>
      <w:r>
        <w:rPr>
          <w:spacing w:val="-13"/>
        </w:rPr>
        <w:t xml:space="preserve"> </w:t>
      </w:r>
      <w:r>
        <w:t>poate</w:t>
      </w:r>
      <w:r>
        <w:rPr>
          <w:spacing w:val="-11"/>
        </w:rPr>
        <w:t xml:space="preserve"> </w:t>
      </w:r>
      <w:r>
        <w:t>genera</w:t>
      </w:r>
      <w:r>
        <w:rPr>
          <w:spacing w:val="-48"/>
        </w:rPr>
        <w:t xml:space="preserve"> </w:t>
      </w:r>
      <w:r>
        <w:t>sancțiuni disproporționat de mari. Numeroasele intervenții atât de ordin legislativ cât și de</w:t>
      </w:r>
      <w:r>
        <w:rPr>
          <w:spacing w:val="1"/>
        </w:rPr>
        <w:t xml:space="preserve"> </w:t>
      </w:r>
      <w:r>
        <w:t>interpretare a legislației cu privire la faptele de corupție, deși demonstrează un interes sporit</w:t>
      </w:r>
      <w:r>
        <w:rPr>
          <w:spacing w:val="1"/>
        </w:rPr>
        <w:t xml:space="preserve"> </w:t>
      </w:r>
      <w:r>
        <w:t>atât</w:t>
      </w:r>
      <w:r>
        <w:rPr>
          <w:spacing w:val="-6"/>
        </w:rPr>
        <w:t xml:space="preserve"> </w:t>
      </w:r>
      <w:r>
        <w:t>din</w:t>
      </w:r>
      <w:r>
        <w:rPr>
          <w:spacing w:val="-7"/>
        </w:rPr>
        <w:t xml:space="preserve"> </w:t>
      </w:r>
      <w:r>
        <w:t>partea</w:t>
      </w:r>
      <w:r>
        <w:rPr>
          <w:spacing w:val="-9"/>
        </w:rPr>
        <w:t xml:space="preserve"> </w:t>
      </w:r>
      <w:r>
        <w:t>legiuitorului</w:t>
      </w:r>
      <w:r>
        <w:rPr>
          <w:spacing w:val="-6"/>
        </w:rPr>
        <w:t xml:space="preserve"> </w:t>
      </w:r>
      <w:r>
        <w:t>cât</w:t>
      </w:r>
      <w:r>
        <w:rPr>
          <w:spacing w:val="-6"/>
        </w:rPr>
        <w:t xml:space="preserve"> </w:t>
      </w:r>
      <w:r>
        <w:t>ș</w:t>
      </w:r>
      <w:r>
        <w:t>i</w:t>
      </w:r>
      <w:r>
        <w:rPr>
          <w:spacing w:val="-6"/>
        </w:rPr>
        <w:t xml:space="preserve"> </w:t>
      </w:r>
      <w:r>
        <w:t>din</w:t>
      </w:r>
      <w:r>
        <w:rPr>
          <w:spacing w:val="-7"/>
        </w:rPr>
        <w:t xml:space="preserve"> </w:t>
      </w:r>
      <w:r>
        <w:t>partea</w:t>
      </w:r>
      <w:r>
        <w:rPr>
          <w:spacing w:val="-6"/>
        </w:rPr>
        <w:t xml:space="preserve"> </w:t>
      </w:r>
      <w:r>
        <w:t>sistemului</w:t>
      </w:r>
      <w:r>
        <w:rPr>
          <w:spacing w:val="-6"/>
        </w:rPr>
        <w:t xml:space="preserve"> </w:t>
      </w:r>
      <w:r>
        <w:t>justiției</w:t>
      </w:r>
      <w:r>
        <w:rPr>
          <w:spacing w:val="-6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legislație</w:t>
      </w:r>
      <w:r>
        <w:rPr>
          <w:spacing w:val="-11"/>
        </w:rPr>
        <w:t xml:space="preserve"> </w:t>
      </w:r>
      <w:r>
        <w:t>previzibilă</w:t>
      </w:r>
      <w:r>
        <w:rPr>
          <w:spacing w:val="-6"/>
        </w:rPr>
        <w:t xml:space="preserve"> </w:t>
      </w:r>
      <w:r>
        <w:t>ș</w:t>
      </w:r>
      <w:r>
        <w:t>i</w:t>
      </w:r>
      <w:r>
        <w:rPr>
          <w:spacing w:val="-47"/>
        </w:rPr>
        <w:t xml:space="preserve"> </w:t>
      </w:r>
      <w:r>
        <w:t>practică uniformă de aplicare, nu se transpun neapărat în sancțiuni disuasive pentru fapte de</w:t>
      </w:r>
      <w:r>
        <w:rPr>
          <w:spacing w:val="1"/>
        </w:rPr>
        <w:t xml:space="preserve"> </w:t>
      </w:r>
      <w:r>
        <w:t>corupție.</w:t>
      </w:r>
      <w:r>
        <w:rPr>
          <w:spacing w:val="-9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același</w:t>
      </w:r>
      <w:r>
        <w:rPr>
          <w:spacing w:val="-8"/>
        </w:rPr>
        <w:t xml:space="preserve"> </w:t>
      </w:r>
      <w:r>
        <w:t>timp,</w:t>
      </w:r>
      <w:r>
        <w:rPr>
          <w:spacing w:val="-8"/>
        </w:rPr>
        <w:t xml:space="preserve"> </w:t>
      </w:r>
      <w:r>
        <w:t>modificarea</w:t>
      </w:r>
      <w:r>
        <w:rPr>
          <w:spacing w:val="-8"/>
        </w:rPr>
        <w:t xml:space="preserve"> </w:t>
      </w:r>
      <w:r>
        <w:t>prea</w:t>
      </w:r>
      <w:r>
        <w:rPr>
          <w:spacing w:val="-8"/>
        </w:rPr>
        <w:t xml:space="preserve"> </w:t>
      </w:r>
      <w:r>
        <w:t>frecventă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cadrului</w:t>
      </w:r>
      <w:r>
        <w:rPr>
          <w:spacing w:val="-6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poa</w:t>
      </w:r>
      <w:r>
        <w:t>te</w:t>
      </w:r>
      <w:r>
        <w:rPr>
          <w:spacing w:val="-7"/>
        </w:rPr>
        <w:t xml:space="preserve"> </w:t>
      </w:r>
      <w:r>
        <w:t>exacerba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practică</w:t>
      </w:r>
      <w:r>
        <w:rPr>
          <w:spacing w:val="-47"/>
        </w:rPr>
        <w:t xml:space="preserve"> </w:t>
      </w:r>
      <w:r>
        <w:t>neuniformă</w:t>
      </w:r>
      <w:r>
        <w:rPr>
          <w:spacing w:val="-4"/>
        </w:rPr>
        <w:t xml:space="preserve"> </w:t>
      </w:r>
      <w:r>
        <w:t>de aplicare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acestuia.</w:t>
      </w:r>
    </w:p>
    <w:p w:rsidR="009F7D52" w:rsidRDefault="009F7D52">
      <w:pPr>
        <w:pStyle w:val="a3"/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before="143" w:line="264" w:lineRule="auto"/>
        <w:ind w:right="191"/>
        <w:jc w:val="both"/>
        <w:rPr>
          <w:rFonts w:ascii="Symbol" w:hAnsi="Symbol"/>
          <w:sz w:val="20"/>
        </w:rPr>
      </w:pPr>
      <w:r>
        <w:rPr>
          <w:b/>
        </w:rPr>
        <w:t>Alocarea resurselor suficiente</w:t>
      </w:r>
      <w:r>
        <w:rPr>
          <w:b/>
          <w:spacing w:val="1"/>
        </w:rPr>
        <w:t xml:space="preserve"> </w:t>
      </w:r>
      <w:r>
        <w:rPr>
          <w:b/>
        </w:rPr>
        <w:t>pentru</w:t>
      </w:r>
      <w:r>
        <w:rPr>
          <w:b/>
          <w:spacing w:val="1"/>
        </w:rPr>
        <w:t xml:space="preserve"> </w:t>
      </w:r>
      <w:r>
        <w:rPr>
          <w:b/>
        </w:rPr>
        <w:t>lupta cu corupția</w:t>
      </w:r>
      <w:r>
        <w:rPr>
          <w:b/>
          <w:spacing w:val="1"/>
        </w:rPr>
        <w:t xml:space="preserve"> </w:t>
      </w:r>
      <w:r>
        <w:rPr>
          <w:b/>
        </w:rPr>
        <w:t>mare, specializarea</w:t>
      </w:r>
      <w:r>
        <w:rPr>
          <w:b/>
          <w:spacing w:val="1"/>
        </w:rPr>
        <w:t xml:space="preserve"> </w:t>
      </w:r>
      <w:r>
        <w:rPr>
          <w:b/>
        </w:rPr>
        <w:t>ș</w:t>
      </w:r>
      <w:r>
        <w:rPr>
          <w:b/>
        </w:rPr>
        <w:t>i limitarea</w:t>
      </w:r>
      <w:r>
        <w:rPr>
          <w:b/>
          <w:spacing w:val="1"/>
        </w:rPr>
        <w:t xml:space="preserve"> </w:t>
      </w:r>
      <w:r>
        <w:rPr>
          <w:b/>
        </w:rPr>
        <w:t xml:space="preserve">competențelor Procuraturii Anticorupție la investigarea cauzelor de corupție mare. </w:t>
      </w:r>
      <w:r>
        <w:t>Deși nu</w:t>
      </w:r>
      <w:r>
        <w:rPr>
          <w:spacing w:val="1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fi</w:t>
      </w:r>
      <w:r>
        <w:rPr>
          <w:spacing w:val="-6"/>
        </w:rPr>
        <w:t xml:space="preserve"> </w:t>
      </w:r>
      <w:r>
        <w:t>neglijată,</w:t>
      </w:r>
      <w:r>
        <w:rPr>
          <w:spacing w:val="-4"/>
        </w:rPr>
        <w:t xml:space="preserve"> </w:t>
      </w:r>
      <w:r>
        <w:t>lupta</w:t>
      </w:r>
      <w:r>
        <w:rPr>
          <w:spacing w:val="-5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corupția</w:t>
      </w:r>
      <w:r>
        <w:rPr>
          <w:spacing w:val="-6"/>
        </w:rPr>
        <w:t xml:space="preserve"> </w:t>
      </w:r>
      <w:r>
        <w:t>mică</w:t>
      </w:r>
      <w:r>
        <w:rPr>
          <w:spacing w:val="-4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măsură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înlătura</w:t>
      </w:r>
      <w:r>
        <w:rPr>
          <w:spacing w:val="-5"/>
        </w:rPr>
        <w:t xml:space="preserve"> </w:t>
      </w:r>
      <w:r>
        <w:t>cauzele</w:t>
      </w:r>
      <w:r>
        <w:rPr>
          <w:spacing w:val="-5"/>
        </w:rPr>
        <w:t xml:space="preserve"> </w:t>
      </w:r>
      <w:r>
        <w:t>corupției</w:t>
      </w:r>
      <w:r>
        <w:rPr>
          <w:spacing w:val="-5"/>
        </w:rPr>
        <w:t xml:space="preserve"> </w:t>
      </w:r>
      <w:r>
        <w:t>într-</w:t>
      </w:r>
      <w:r>
        <w:rPr>
          <w:spacing w:val="-48"/>
        </w:rPr>
        <w:t xml:space="preserve"> </w:t>
      </w:r>
      <w:r>
        <w:t>o țară afectată de corupție endemică și, prin urmare, nu poate influența în mod determinant</w:t>
      </w:r>
      <w:r>
        <w:rPr>
          <w:spacing w:val="1"/>
        </w:rPr>
        <w:t xml:space="preserve"> </w:t>
      </w:r>
      <w:r>
        <w:t>acest</w:t>
      </w:r>
      <w:r>
        <w:rPr>
          <w:spacing w:val="1"/>
        </w:rPr>
        <w:t xml:space="preserve"> </w:t>
      </w:r>
      <w:r>
        <w:t>fenomen.</w:t>
      </w:r>
      <w:r>
        <w:rPr>
          <w:spacing w:val="1"/>
        </w:rPr>
        <w:t xml:space="preserve"> </w:t>
      </w:r>
      <w:r>
        <w:t>Nivelul</w:t>
      </w:r>
      <w:r>
        <w:rPr>
          <w:spacing w:val="1"/>
        </w:rPr>
        <w:t xml:space="preserve"> </w:t>
      </w:r>
      <w:r>
        <w:t>endemic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corupției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Republica</w:t>
      </w:r>
      <w:r>
        <w:rPr>
          <w:spacing w:val="1"/>
        </w:rPr>
        <w:t xml:space="preserve"> </w:t>
      </w:r>
      <w:r>
        <w:t>Moldova,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poat</w:t>
      </w:r>
      <w:r>
        <w:t>e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redus</w:t>
      </w:r>
      <w:r>
        <w:rPr>
          <w:spacing w:val="1"/>
        </w:rPr>
        <w:t xml:space="preserve"> </w:t>
      </w:r>
      <w:r>
        <w:t>considerabil</w:t>
      </w:r>
      <w:r>
        <w:rPr>
          <w:spacing w:val="-2"/>
        </w:rPr>
        <w:t xml:space="preserve"> </w:t>
      </w:r>
      <w:r>
        <w:t>fără</w:t>
      </w:r>
      <w:r>
        <w:rPr>
          <w:spacing w:val="-3"/>
        </w:rPr>
        <w:t xml:space="preserve"> </w:t>
      </w:r>
      <w:r>
        <w:t>combaterea</w:t>
      </w:r>
      <w:r>
        <w:rPr>
          <w:spacing w:val="1"/>
        </w:rPr>
        <w:t xml:space="preserve"> </w:t>
      </w:r>
      <w:r>
        <w:t>corupției de</w:t>
      </w:r>
      <w:r>
        <w:rPr>
          <w:spacing w:val="-3"/>
        </w:rPr>
        <w:t xml:space="preserve"> </w:t>
      </w:r>
      <w:r>
        <w:t>înalt nivel ca</w:t>
      </w:r>
      <w:r>
        <w:rPr>
          <w:spacing w:val="1"/>
        </w:rPr>
        <w:t xml:space="preserve"> </w:t>
      </w:r>
      <w:r>
        <w:t>prioritate.</w:t>
      </w:r>
    </w:p>
    <w:p w:rsidR="009F7D52" w:rsidRDefault="009F7D52">
      <w:pPr>
        <w:pStyle w:val="a3"/>
        <w:spacing w:before="1"/>
        <w:rPr>
          <w:sz w:val="24"/>
        </w:rPr>
      </w:pPr>
    </w:p>
    <w:p w:rsidR="009F7D52" w:rsidRDefault="00E67D5F">
      <w:pPr>
        <w:pStyle w:val="Heading2"/>
        <w:numPr>
          <w:ilvl w:val="0"/>
          <w:numId w:val="1"/>
        </w:numPr>
        <w:tabs>
          <w:tab w:val="left" w:pos="918"/>
          <w:tab w:val="left" w:pos="919"/>
        </w:tabs>
        <w:ind w:hanging="361"/>
        <w:rPr>
          <w:rFonts w:ascii="Symbol" w:hAnsi="Symbol"/>
          <w:b w:val="0"/>
        </w:rPr>
      </w:pPr>
      <w:r>
        <w:t>Modificarea</w:t>
      </w:r>
      <w:r>
        <w:rPr>
          <w:spacing w:val="-5"/>
        </w:rPr>
        <w:t xml:space="preserve"> </w:t>
      </w:r>
      <w:r>
        <w:t>cadrului</w:t>
      </w:r>
      <w:r>
        <w:rPr>
          <w:spacing w:val="-4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(i)</w:t>
      </w:r>
      <w:r>
        <w:rPr>
          <w:spacing w:val="-3"/>
        </w:rPr>
        <w:t xml:space="preserve"> </w:t>
      </w:r>
      <w:r>
        <w:t>(Codului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procedură</w:t>
      </w:r>
      <w:r>
        <w:rPr>
          <w:spacing w:val="-3"/>
        </w:rPr>
        <w:t xml:space="preserve"> </w:t>
      </w:r>
      <w:r>
        <w:t>penală)</w:t>
      </w:r>
      <w:r>
        <w:rPr>
          <w:b w:val="0"/>
        </w:rPr>
        <w:t>:</w:t>
      </w:r>
    </w:p>
    <w:p w:rsidR="009F7D52" w:rsidRDefault="009F7D52">
      <w:pPr>
        <w:pStyle w:val="a3"/>
        <w:spacing w:before="4"/>
        <w:rPr>
          <w:sz w:val="26"/>
        </w:rPr>
      </w:pPr>
    </w:p>
    <w:p w:rsidR="009F7D52" w:rsidRDefault="00E67D5F">
      <w:pPr>
        <w:pStyle w:val="a5"/>
        <w:numPr>
          <w:ilvl w:val="1"/>
          <w:numId w:val="1"/>
        </w:numPr>
        <w:tabs>
          <w:tab w:val="left" w:pos="1639"/>
        </w:tabs>
        <w:spacing w:line="264" w:lineRule="auto"/>
        <w:ind w:right="192"/>
        <w:jc w:val="both"/>
      </w:pPr>
      <w:r>
        <w:rPr>
          <w:b/>
        </w:rPr>
        <w:t>posibilitatea</w:t>
      </w:r>
      <w:r>
        <w:rPr>
          <w:b/>
          <w:spacing w:val="-10"/>
        </w:rPr>
        <w:t xml:space="preserve"> </w:t>
      </w:r>
      <w:r>
        <w:rPr>
          <w:b/>
        </w:rPr>
        <w:t>extinderii</w:t>
      </w:r>
      <w:r>
        <w:rPr>
          <w:b/>
          <w:spacing w:val="-9"/>
        </w:rPr>
        <w:t xml:space="preserve"> </w:t>
      </w:r>
      <w:r>
        <w:rPr>
          <w:b/>
        </w:rPr>
        <w:t>termenului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atragere</w:t>
      </w:r>
      <w:r>
        <w:rPr>
          <w:b/>
          <w:spacing w:val="-9"/>
        </w:rPr>
        <w:t xml:space="preserve"> </w:t>
      </w:r>
      <w:r>
        <w:rPr>
          <w:b/>
        </w:rPr>
        <w:t>la</w:t>
      </w:r>
      <w:r>
        <w:rPr>
          <w:b/>
          <w:spacing w:val="-11"/>
        </w:rPr>
        <w:t xml:space="preserve"> </w:t>
      </w:r>
      <w:r>
        <w:rPr>
          <w:b/>
        </w:rPr>
        <w:t>răspundere</w:t>
      </w:r>
      <w:r>
        <w:rPr>
          <w:b/>
          <w:spacing w:val="-6"/>
        </w:rPr>
        <w:t xml:space="preserve"> </w:t>
      </w:r>
      <w:r>
        <w:rPr>
          <w:b/>
        </w:rPr>
        <w:t>penală</w:t>
      </w:r>
      <w:r>
        <w:rPr>
          <w:b/>
          <w:spacing w:val="-9"/>
        </w:rPr>
        <w:t xml:space="preserve"> </w:t>
      </w:r>
      <w:r>
        <w:rPr>
          <w:b/>
        </w:rPr>
        <w:t>sau</w:t>
      </w:r>
      <w:r>
        <w:rPr>
          <w:b/>
          <w:spacing w:val="-9"/>
        </w:rPr>
        <w:t xml:space="preserve"> </w:t>
      </w:r>
      <w:r>
        <w:rPr>
          <w:b/>
        </w:rPr>
        <w:t>suspendare</w:t>
      </w:r>
      <w:r>
        <w:rPr>
          <w:b/>
          <w:spacing w:val="-47"/>
        </w:rPr>
        <w:t xml:space="preserve"> </w:t>
      </w:r>
      <w:r>
        <w:rPr>
          <w:b/>
        </w:rPr>
        <w:t>a termenului de prescripție în cazul infracțiunilor de corupție odată cu transmiterea</w:t>
      </w:r>
      <w:r>
        <w:rPr>
          <w:b/>
          <w:spacing w:val="-47"/>
        </w:rPr>
        <w:t xml:space="preserve"> </w:t>
      </w:r>
      <w:r>
        <w:rPr>
          <w:b/>
        </w:rPr>
        <w:t>dosarului în judecată</w:t>
      </w:r>
      <w:r>
        <w:t>. Remiterea repetată a cauzelor la rejudecare, crește în mod</w:t>
      </w:r>
      <w:r>
        <w:rPr>
          <w:spacing w:val="1"/>
        </w:rPr>
        <w:t xml:space="preserve"> </w:t>
      </w:r>
      <w:r>
        <w:t>automat șansele survenirii termenului de prescripție. Astfel, indiferent de calitatea</w:t>
      </w:r>
      <w:r>
        <w:rPr>
          <w:spacing w:val="1"/>
        </w:rPr>
        <w:t xml:space="preserve"> </w:t>
      </w:r>
      <w:r>
        <w:t>pr</w:t>
      </w:r>
      <w:r>
        <w:t>obelor și efortul persoanelor care au investigat un dosar de corupție, acestea devin</w:t>
      </w:r>
      <w:r>
        <w:rPr>
          <w:spacing w:val="-47"/>
        </w:rPr>
        <w:t xml:space="preserve"> </w:t>
      </w:r>
      <w:r>
        <w:t>inutile</w:t>
      </w:r>
      <w:r>
        <w:rPr>
          <w:spacing w:val="-1"/>
        </w:rPr>
        <w:t xml:space="preserve"> </w:t>
      </w:r>
      <w:r>
        <w:t>dacă între</w:t>
      </w:r>
      <w:r>
        <w:rPr>
          <w:spacing w:val="1"/>
        </w:rPr>
        <w:t xml:space="preserve"> </w:t>
      </w:r>
      <w:r>
        <w:t>timp,</w:t>
      </w:r>
      <w:r>
        <w:rPr>
          <w:spacing w:val="-1"/>
        </w:rPr>
        <w:t xml:space="preserve"> </w:t>
      </w:r>
      <w:r>
        <w:t>judecarea</w:t>
      </w:r>
      <w:r>
        <w:rPr>
          <w:spacing w:val="-2"/>
        </w:rPr>
        <w:t xml:space="preserve"> </w:t>
      </w:r>
      <w:r>
        <w:t>cauzelor</w:t>
      </w:r>
      <w:r>
        <w:rPr>
          <w:spacing w:val="-3"/>
        </w:rPr>
        <w:t xml:space="preserve"> </w:t>
      </w:r>
      <w:r>
        <w:t>durează nerezonabil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mult.</w:t>
      </w:r>
    </w:p>
    <w:p w:rsidR="009F7D52" w:rsidRDefault="009F7D52">
      <w:pPr>
        <w:pStyle w:val="a3"/>
        <w:spacing w:before="9"/>
        <w:rPr>
          <w:sz w:val="23"/>
        </w:rPr>
      </w:pPr>
    </w:p>
    <w:p w:rsidR="009F7D52" w:rsidRDefault="00E67D5F">
      <w:pPr>
        <w:pStyle w:val="a5"/>
        <w:numPr>
          <w:ilvl w:val="1"/>
          <w:numId w:val="1"/>
        </w:numPr>
        <w:tabs>
          <w:tab w:val="left" w:pos="1639"/>
        </w:tabs>
        <w:spacing w:line="261" w:lineRule="auto"/>
        <w:ind w:right="192"/>
        <w:jc w:val="both"/>
      </w:pPr>
      <w:r>
        <w:rPr>
          <w:b/>
          <w:spacing w:val="-1"/>
        </w:rPr>
        <w:t>Excluderea</w:t>
      </w:r>
      <w:r>
        <w:rPr>
          <w:b/>
          <w:spacing w:val="-10"/>
        </w:rPr>
        <w:t xml:space="preserve"> </w:t>
      </w:r>
      <w:r>
        <w:rPr>
          <w:b/>
        </w:rPr>
        <w:t>posibilității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remitere</w:t>
      </w:r>
      <w:r>
        <w:rPr>
          <w:b/>
          <w:spacing w:val="-9"/>
        </w:rPr>
        <w:t xml:space="preserve"> </w:t>
      </w:r>
      <w:r>
        <w:rPr>
          <w:b/>
        </w:rPr>
        <w:t>repetată</w:t>
      </w:r>
      <w:r>
        <w:rPr>
          <w:b/>
          <w:spacing w:val="-10"/>
        </w:rPr>
        <w:t xml:space="preserve"> </w:t>
      </w:r>
      <w:r>
        <w:rPr>
          <w:b/>
        </w:rPr>
        <w:t>a</w:t>
      </w:r>
      <w:r>
        <w:rPr>
          <w:b/>
          <w:spacing w:val="-11"/>
        </w:rPr>
        <w:t xml:space="preserve"> </w:t>
      </w:r>
      <w:r>
        <w:rPr>
          <w:b/>
        </w:rPr>
        <w:t>cauzei</w:t>
      </w:r>
      <w:r>
        <w:rPr>
          <w:b/>
          <w:spacing w:val="-12"/>
        </w:rPr>
        <w:t xml:space="preserve"> </w:t>
      </w:r>
      <w:r>
        <w:rPr>
          <w:b/>
        </w:rPr>
        <w:t>la</w:t>
      </w:r>
      <w:r>
        <w:rPr>
          <w:b/>
          <w:spacing w:val="-10"/>
        </w:rPr>
        <w:t xml:space="preserve"> </w:t>
      </w:r>
      <w:r>
        <w:rPr>
          <w:b/>
        </w:rPr>
        <w:t>rejudecare.</w:t>
      </w:r>
      <w:r>
        <w:rPr>
          <w:b/>
          <w:spacing w:val="-8"/>
        </w:rPr>
        <w:t xml:space="preserve"> </w:t>
      </w:r>
      <w:r>
        <w:t>Remiterea</w:t>
      </w:r>
      <w:r>
        <w:rPr>
          <w:spacing w:val="-9"/>
        </w:rPr>
        <w:t xml:space="preserve"> </w:t>
      </w:r>
      <w:r>
        <w:t>cauzei</w:t>
      </w:r>
      <w:r>
        <w:rPr>
          <w:spacing w:val="-4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rejudecare</w:t>
      </w:r>
      <w:r>
        <w:rPr>
          <w:spacing w:val="-3"/>
        </w:rPr>
        <w:t xml:space="preserve"> </w:t>
      </w:r>
      <w:r>
        <w:t>crește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mod</w:t>
      </w:r>
      <w:r>
        <w:rPr>
          <w:spacing w:val="-6"/>
        </w:rPr>
        <w:t xml:space="preserve"> </w:t>
      </w:r>
      <w:r>
        <w:t>automat</w:t>
      </w:r>
      <w:r>
        <w:rPr>
          <w:spacing w:val="-4"/>
        </w:rPr>
        <w:t xml:space="preserve"> </w:t>
      </w:r>
      <w:r>
        <w:t>ș</w:t>
      </w:r>
      <w:r>
        <w:t>ansele</w:t>
      </w:r>
      <w:r>
        <w:rPr>
          <w:spacing w:val="-3"/>
        </w:rPr>
        <w:t xml:space="preserve"> </w:t>
      </w:r>
      <w:r>
        <w:t>inclusiv</w:t>
      </w:r>
      <w:r>
        <w:rPr>
          <w:spacing w:val="-3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t>survenirea</w:t>
      </w:r>
      <w:r>
        <w:rPr>
          <w:spacing w:val="-3"/>
        </w:rPr>
        <w:t xml:space="preserve"> </w:t>
      </w:r>
      <w:r>
        <w:t>termenului</w:t>
      </w:r>
      <w:r>
        <w:rPr>
          <w:spacing w:val="-4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prescripție. Fiecare a doua cauză analizată în privința persoanelor investigate pentru</w:t>
      </w:r>
      <w:r>
        <w:rPr>
          <w:spacing w:val="1"/>
        </w:rPr>
        <w:t xml:space="preserve"> </w:t>
      </w:r>
      <w:r>
        <w:t>fapte de corupție, înainte de a deveni irevocabilă, a fost cel puțin odată la rejudecar</w:t>
      </w:r>
      <w:r>
        <w:t>e,</w:t>
      </w:r>
      <w:r>
        <w:rPr>
          <w:spacing w:val="-48"/>
        </w:rPr>
        <w:t xml:space="preserve"> </w:t>
      </w:r>
      <w:r>
        <w:t>iar</w:t>
      </w:r>
      <w:r>
        <w:rPr>
          <w:spacing w:val="-2"/>
        </w:rPr>
        <w:t xml:space="preserve"> </w:t>
      </w:r>
      <w:r>
        <w:t>12%</w:t>
      </w:r>
      <w:r>
        <w:rPr>
          <w:spacing w:val="1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toate</w:t>
      </w:r>
      <w:r>
        <w:rPr>
          <w:spacing w:val="1"/>
        </w:rPr>
        <w:t xml:space="preserve"> </w:t>
      </w:r>
      <w:r>
        <w:t>cauzele analizate, au fost</w:t>
      </w:r>
      <w:r>
        <w:rPr>
          <w:spacing w:val="1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rejudecare de</w:t>
      </w:r>
      <w:r>
        <w:rPr>
          <w:spacing w:val="-3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multe</w:t>
      </w:r>
      <w:r>
        <w:rPr>
          <w:spacing w:val="-2"/>
        </w:rPr>
        <w:t xml:space="preserve"> </w:t>
      </w:r>
      <w:r>
        <w:t>ori.</w:t>
      </w:r>
    </w:p>
    <w:p w:rsidR="009F7D52" w:rsidRDefault="009F7D52">
      <w:pPr>
        <w:pStyle w:val="a3"/>
        <w:spacing w:before="8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line="264" w:lineRule="auto"/>
        <w:ind w:right="190"/>
        <w:jc w:val="both"/>
        <w:rPr>
          <w:rFonts w:ascii="Symbol" w:hAnsi="Symbol"/>
        </w:rPr>
      </w:pPr>
      <w:r>
        <w:rPr>
          <w:b/>
        </w:rPr>
        <w:t xml:space="preserve">Consolidarea eforturilor de uniformizare a practicii judiciare. </w:t>
      </w:r>
      <w:r>
        <w:t>Analizate fiind în ansamblu,</w:t>
      </w:r>
      <w:r>
        <w:rPr>
          <w:spacing w:val="1"/>
        </w:rPr>
        <w:t xml:space="preserve"> </w:t>
      </w:r>
      <w:r>
        <w:t>rezultatele cercetării scot în față</w:t>
      </w:r>
      <w:r>
        <w:rPr>
          <w:spacing w:val="1"/>
        </w:rPr>
        <w:t xml:space="preserve"> </w:t>
      </w:r>
      <w:r>
        <w:t>prezența unei practici neuniforme la nivelul curților de apel</w:t>
      </w:r>
      <w:r>
        <w:rPr>
          <w:spacing w:val="1"/>
        </w:rPr>
        <w:t xml:space="preserve"> </w:t>
      </w:r>
      <w:r>
        <w:t>ș</w:t>
      </w:r>
      <w:r>
        <w:t>i/sau a judecătoriilor, odată ce număr impunător de sentințe ale primei instanțe sunt casate</w:t>
      </w:r>
      <w:r>
        <w:rPr>
          <w:spacing w:val="1"/>
        </w:rPr>
        <w:t xml:space="preserve"> </w:t>
      </w:r>
      <w:r>
        <w:t>(55%), iar în 48% din cazuri soluțiile judecătorilor curții de apel sunt diferite . În acest context</w:t>
      </w:r>
      <w:r>
        <w:t>,</w:t>
      </w:r>
      <w:r>
        <w:rPr>
          <w:spacing w:val="-47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t>imperios</w:t>
      </w:r>
      <w:r>
        <w:rPr>
          <w:spacing w:val="-6"/>
        </w:rPr>
        <w:t xml:space="preserve"> </w:t>
      </w:r>
      <w:r>
        <w:t>necesare</w:t>
      </w:r>
      <w:r>
        <w:rPr>
          <w:spacing w:val="-4"/>
        </w:rPr>
        <w:t xml:space="preserve"> </w:t>
      </w:r>
      <w:r>
        <w:t>generalizări</w:t>
      </w:r>
      <w:r>
        <w:rPr>
          <w:spacing w:val="-4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t>practicii</w:t>
      </w:r>
      <w:r>
        <w:rPr>
          <w:spacing w:val="-6"/>
        </w:rPr>
        <w:t xml:space="preserve"> </w:t>
      </w:r>
      <w:r>
        <w:t>judiciare</w:t>
      </w:r>
      <w:r>
        <w:rPr>
          <w:spacing w:val="-2"/>
        </w:rPr>
        <w:t xml:space="preserve"> </w:t>
      </w:r>
      <w:r>
        <w:t>inclusiv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nivelul</w:t>
      </w:r>
      <w:r>
        <w:rPr>
          <w:spacing w:val="-5"/>
        </w:rPr>
        <w:t xml:space="preserve"> </w:t>
      </w:r>
      <w:r>
        <w:t>curților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apel.</w:t>
      </w:r>
      <w:r>
        <w:rPr>
          <w:spacing w:val="-5"/>
        </w:rPr>
        <w:t xml:space="preserve"> </w:t>
      </w:r>
      <w:r>
        <w:t>Un</w:t>
      </w:r>
      <w:r>
        <w:rPr>
          <w:spacing w:val="-47"/>
        </w:rPr>
        <w:t xml:space="preserve"> </w:t>
      </w:r>
      <w:r>
        <w:t>rol primordial în acest efort îl are Curtea Supremă de Justiție. Aceste eforturi nu neapărat</w:t>
      </w:r>
      <w:r>
        <w:rPr>
          <w:spacing w:val="1"/>
        </w:rPr>
        <w:t xml:space="preserve"> </w:t>
      </w:r>
      <w:r>
        <w:t>necesită o intervenție legislativă, dar mai degrabă</w:t>
      </w:r>
      <w:r>
        <w:rPr>
          <w:spacing w:val="1"/>
        </w:rPr>
        <w:t xml:space="preserve"> </w:t>
      </w:r>
      <w:r>
        <w:t>introduc</w:t>
      </w:r>
      <w:r>
        <w:t>erea pentru CSJ și instanțele</w:t>
      </w:r>
      <w:r>
        <w:rPr>
          <w:spacing w:val="1"/>
        </w:rPr>
        <w:t xml:space="preserve"> </w:t>
      </w:r>
      <w:r>
        <w:t>inferioare a unui mecanism formal de consolidare a practicii judecătorești</w:t>
      </w:r>
      <w:r>
        <w:rPr>
          <w:vertAlign w:val="superscript"/>
        </w:rPr>
        <w:t>25</w:t>
      </w:r>
      <w:r>
        <w:t xml:space="preserve"> inclusiv prin:</w:t>
      </w:r>
      <w:r>
        <w:rPr>
          <w:spacing w:val="1"/>
        </w:rPr>
        <w:t xml:space="preserve"> </w:t>
      </w:r>
      <w:r>
        <w:t>organizarea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întâlniri</w:t>
      </w:r>
      <w:r>
        <w:rPr>
          <w:spacing w:val="1"/>
        </w:rPr>
        <w:t xml:space="preserve"> </w:t>
      </w:r>
      <w:r>
        <w:t>periodice</w:t>
      </w:r>
      <w:r>
        <w:rPr>
          <w:spacing w:val="49"/>
        </w:rPr>
        <w:t xml:space="preserve"> </w:t>
      </w:r>
      <w:r>
        <w:t>cu</w:t>
      </w:r>
      <w:r>
        <w:rPr>
          <w:spacing w:val="2"/>
        </w:rPr>
        <w:t xml:space="preserve"> </w:t>
      </w:r>
      <w:r>
        <w:t>toți</w:t>
      </w:r>
      <w:r>
        <w:rPr>
          <w:spacing w:val="2"/>
        </w:rPr>
        <w:t xml:space="preserve"> </w:t>
      </w:r>
      <w:r>
        <w:t>judecătorii</w:t>
      </w:r>
      <w:r>
        <w:rPr>
          <w:spacing w:val="1"/>
        </w:rPr>
        <w:t xml:space="preserve"> </w:t>
      </w:r>
      <w:r>
        <w:t>dintr-o</w:t>
      </w:r>
      <w:r>
        <w:rPr>
          <w:spacing w:val="3"/>
        </w:rPr>
        <w:t xml:space="preserve"> </w:t>
      </w:r>
      <w:r>
        <w:t>singură</w:t>
      </w:r>
      <w:r>
        <w:rPr>
          <w:spacing w:val="2"/>
        </w:rPr>
        <w:t xml:space="preserve"> </w:t>
      </w:r>
      <w:r>
        <w:t>instanță,</w:t>
      </w:r>
      <w:r>
        <w:rPr>
          <w:spacing w:val="2"/>
        </w:rPr>
        <w:t xml:space="preserve"> </w:t>
      </w:r>
      <w:r>
        <w:t>codificarea</w:t>
      </w:r>
    </w:p>
    <w:p w:rsidR="009F7D52" w:rsidRDefault="009F7D52">
      <w:pPr>
        <w:pStyle w:val="a3"/>
        <w:spacing w:before="5"/>
        <w:rPr>
          <w:sz w:val="16"/>
        </w:rPr>
      </w:pPr>
      <w:r w:rsidRPr="009F7D52">
        <w:pict>
          <v:rect id="_x0000_s2051" style="position:absolute;margin-left:70.95pt;margin-top:12pt;width:2in;height:.6pt;z-index:-15709184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 w:line="264" w:lineRule="auto"/>
        <w:ind w:left="198" w:right="508"/>
        <w:rPr>
          <w:sz w:val="18"/>
        </w:rPr>
      </w:pPr>
      <w:r>
        <w:rPr>
          <w:position w:val="5"/>
          <w:sz w:val="12"/>
        </w:rPr>
        <w:t xml:space="preserve">25 </w:t>
      </w:r>
      <w:r>
        <w:rPr>
          <w:sz w:val="18"/>
        </w:rPr>
        <w:t>Alte recomandări similare pot fi găsite într-un alt studiu CRJM „DE LA HOTĂRÂRI JUDECĂTOREȘTI LA JUSTIŢIE Cum</w:t>
      </w:r>
      <w:r>
        <w:rPr>
          <w:spacing w:val="1"/>
          <w:sz w:val="18"/>
        </w:rPr>
        <w:t xml:space="preserve"> </w:t>
      </w:r>
      <w:r>
        <w:rPr>
          <w:sz w:val="18"/>
        </w:rPr>
        <w:t>asigurăm o mai bună motivare a hotărârilor judecătorești în Republica Moldova?” (2021), disponibil online:</w:t>
      </w:r>
      <w:r>
        <w:rPr>
          <w:spacing w:val="1"/>
          <w:sz w:val="18"/>
        </w:rPr>
        <w:t xml:space="preserve"> </w:t>
      </w:r>
      <w:hyperlink r:id="rId44">
        <w:r>
          <w:rPr>
            <w:color w:val="0462C1"/>
            <w:spacing w:val="-1"/>
            <w:sz w:val="18"/>
            <w:u w:val="single" w:color="0462C1"/>
          </w:rPr>
          <w:t>https://crjm.org/wp-content/uploads/2021/11/2021-22-10-De-la-hotarari-judecatoresti-la-justitie_2021-RO_FINAL.pdf</w:t>
        </w:r>
        <w:r>
          <w:rPr>
            <w:spacing w:val="-1"/>
            <w:sz w:val="18"/>
          </w:rPr>
          <w:t>.</w:t>
        </w:r>
      </w:hyperlink>
    </w:p>
    <w:p w:rsidR="009F7D52" w:rsidRDefault="009F7D52">
      <w:pPr>
        <w:spacing w:line="264" w:lineRule="auto"/>
        <w:rPr>
          <w:sz w:val="18"/>
        </w:rPr>
        <w:sectPr w:rsidR="009F7D52">
          <w:pgSz w:w="11910" w:h="16840"/>
          <w:pgMar w:top="1080" w:right="1220" w:bottom="1440" w:left="1220" w:header="0" w:footer="1207" w:gutter="0"/>
          <w:cols w:space="720"/>
        </w:sectPr>
      </w:pPr>
    </w:p>
    <w:p w:rsidR="009F7D52" w:rsidRDefault="00E67D5F">
      <w:pPr>
        <w:pStyle w:val="a3"/>
        <w:spacing w:before="33" w:line="264" w:lineRule="auto"/>
        <w:ind w:left="918" w:right="193"/>
        <w:jc w:val="both"/>
      </w:pPr>
      <w:r>
        <w:lastRenderedPageBreak/>
        <w:t>practicii</w:t>
      </w:r>
      <w:r>
        <w:rPr>
          <w:spacing w:val="-10"/>
        </w:rPr>
        <w:t xml:space="preserve"> </w:t>
      </w:r>
      <w:r>
        <w:t>CSJ,</w:t>
      </w:r>
      <w:r>
        <w:rPr>
          <w:spacing w:val="-10"/>
        </w:rPr>
        <w:t xml:space="preserve"> </w:t>
      </w:r>
      <w:r>
        <w:t>elaborarea</w:t>
      </w:r>
      <w:r>
        <w:rPr>
          <w:spacing w:val="-10"/>
        </w:rPr>
        <w:t xml:space="preserve"> </w:t>
      </w:r>
      <w:r>
        <w:t>ș</w:t>
      </w:r>
      <w:r>
        <w:t>i</w:t>
      </w:r>
      <w:r>
        <w:rPr>
          <w:spacing w:val="-11"/>
        </w:rPr>
        <w:t xml:space="preserve"> </w:t>
      </w:r>
      <w:r>
        <w:t>aplicarea</w:t>
      </w:r>
      <w:r>
        <w:rPr>
          <w:spacing w:val="-8"/>
        </w:rPr>
        <w:t xml:space="preserve"> </w:t>
      </w:r>
      <w:r>
        <w:t>ghidurilor</w:t>
      </w:r>
      <w:r>
        <w:rPr>
          <w:spacing w:val="-11"/>
        </w:rPr>
        <w:t xml:space="preserve"> </w:t>
      </w:r>
      <w:r>
        <w:t>privind</w:t>
      </w:r>
      <w:r>
        <w:rPr>
          <w:spacing w:val="-11"/>
        </w:rPr>
        <w:t xml:space="preserve"> </w:t>
      </w:r>
      <w:r>
        <w:t>individualizarea</w:t>
      </w:r>
      <w:r>
        <w:rPr>
          <w:spacing w:val="-9"/>
        </w:rPr>
        <w:t xml:space="preserve"> </w:t>
      </w:r>
      <w:r>
        <w:t>sancțiunilor</w:t>
      </w:r>
      <w:r>
        <w:rPr>
          <w:spacing w:val="-11"/>
        </w:rPr>
        <w:t xml:space="preserve"> </w:t>
      </w:r>
      <w:r>
        <w:t>penale</w:t>
      </w:r>
      <w:r>
        <w:rPr>
          <w:spacing w:val="-10"/>
        </w:rPr>
        <w:t xml:space="preserve"> </w:t>
      </w:r>
      <w:r>
        <w:t>ș</w:t>
      </w:r>
      <w:r>
        <w:t>i</w:t>
      </w:r>
      <w:r>
        <w:rPr>
          <w:spacing w:val="-11"/>
        </w:rPr>
        <w:t xml:space="preserve"> </w:t>
      </w:r>
      <w:r>
        <w:t>un</w:t>
      </w:r>
      <w:r>
        <w:rPr>
          <w:spacing w:val="-47"/>
        </w:rPr>
        <w:t xml:space="preserve"> </w:t>
      </w:r>
      <w:r>
        <w:t>consiliu</w:t>
      </w:r>
      <w:r>
        <w:rPr>
          <w:spacing w:val="1"/>
        </w:rPr>
        <w:t xml:space="preserve"> </w:t>
      </w:r>
      <w:r>
        <w:t>consultativ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CSJ</w:t>
      </w:r>
      <w:r>
        <w:rPr>
          <w:spacing w:val="1"/>
        </w:rPr>
        <w:t xml:space="preserve"> </w:t>
      </w:r>
      <w:r>
        <w:t>format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membri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experiență</w:t>
      </w:r>
      <w:r>
        <w:rPr>
          <w:spacing w:val="1"/>
        </w:rPr>
        <w:t xml:space="preserve"> </w:t>
      </w:r>
      <w:r>
        <w:t>diversă,</w:t>
      </w:r>
      <w:r>
        <w:rPr>
          <w:spacing w:val="1"/>
        </w:rPr>
        <w:t xml:space="preserve"> </w:t>
      </w:r>
      <w:r>
        <w:t>inclusiv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afara</w:t>
      </w:r>
      <w:r>
        <w:rPr>
          <w:spacing w:val="1"/>
        </w:rPr>
        <w:t xml:space="preserve"> </w:t>
      </w:r>
      <w:r>
        <w:t>sistemului</w:t>
      </w:r>
      <w:r>
        <w:rPr>
          <w:spacing w:val="-1"/>
        </w:rPr>
        <w:t xml:space="preserve"> </w:t>
      </w:r>
      <w:r>
        <w:t>judecătoresc.</w:t>
      </w:r>
    </w:p>
    <w:p w:rsidR="009F7D52" w:rsidRDefault="009F7D52">
      <w:pPr>
        <w:pStyle w:val="a3"/>
        <w:spacing w:before="5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line="264" w:lineRule="auto"/>
        <w:ind w:right="189"/>
        <w:jc w:val="both"/>
        <w:rPr>
          <w:rFonts w:ascii="Symbol" w:hAnsi="Symbol"/>
        </w:rPr>
      </w:pPr>
      <w:r>
        <w:rPr>
          <w:b/>
        </w:rPr>
        <w:t xml:space="preserve">Consolidarea eforturilor de motivare a hotărârilor judecătorești </w:t>
      </w:r>
      <w:r>
        <w:t>– rata mare a rejudecărilor</w:t>
      </w:r>
      <w:r>
        <w:rPr>
          <w:spacing w:val="1"/>
        </w:rPr>
        <w:t xml:space="preserve"> </w:t>
      </w:r>
      <w:r>
        <w:t>poate însemna și hotărâri insuficient de bine motivate de către instanțele de apel și fond. Din</w:t>
      </w:r>
      <w:r>
        <w:rPr>
          <w:spacing w:val="-47"/>
        </w:rPr>
        <w:t xml:space="preserve"> </w:t>
      </w:r>
      <w:r>
        <w:t>analiza textelor cauzelor în care instanțele de fond au decis achitarea condamnaților, de cele</w:t>
      </w:r>
      <w:r>
        <w:rPr>
          <w:spacing w:val="1"/>
        </w:rPr>
        <w:t xml:space="preserve"> </w:t>
      </w:r>
      <w:r>
        <w:t>mai multe ori, acestea s-au rezumat l</w:t>
      </w:r>
      <w:r>
        <w:t>a constatarea instanței de judecată precum că nu s-a</w:t>
      </w:r>
      <w:r>
        <w:rPr>
          <w:spacing w:val="1"/>
        </w:rPr>
        <w:t xml:space="preserve"> </w:t>
      </w:r>
      <w:r>
        <w:t>constatat existența faptei infracțiunii. Hotărârile CSJ nu includ esența argumentelor primei</w:t>
      </w:r>
      <w:r>
        <w:rPr>
          <w:spacing w:val="1"/>
        </w:rPr>
        <w:t xml:space="preserve"> </w:t>
      </w:r>
      <w:r>
        <w:t>instanțe,</w:t>
      </w:r>
      <w:r>
        <w:rPr>
          <w:spacing w:val="1"/>
        </w:rPr>
        <w:t xml:space="preserve"> </w:t>
      </w:r>
      <w:r>
        <w:t>doar descrierea pe</w:t>
      </w:r>
      <w:r>
        <w:rPr>
          <w:spacing w:val="1"/>
        </w:rPr>
        <w:t xml:space="preserve"> </w:t>
      </w:r>
      <w:r>
        <w:t>scurt (reproducerea)</w:t>
      </w:r>
      <w:r>
        <w:rPr>
          <w:spacing w:val="1"/>
        </w:rPr>
        <w:t xml:space="preserve"> </w:t>
      </w:r>
      <w:r>
        <w:t>rechizitoriului, și ulterior argumentelor</w:t>
      </w:r>
      <w:r>
        <w:rPr>
          <w:spacing w:val="1"/>
        </w:rPr>
        <w:t xml:space="preserve"> </w:t>
      </w:r>
      <w:r>
        <w:t>procurorului invoc</w:t>
      </w:r>
      <w:r>
        <w:t>ate împotriva sentinței de achitare, în instanța de apel. Recomandările</w:t>
      </w:r>
      <w:r>
        <w:rPr>
          <w:spacing w:val="1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consolidarea</w:t>
      </w:r>
      <w:r>
        <w:rPr>
          <w:spacing w:val="-8"/>
        </w:rPr>
        <w:t xml:space="preserve"> </w:t>
      </w:r>
      <w:r>
        <w:t>eforturilor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motivare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hotărârilor</w:t>
      </w:r>
      <w:r>
        <w:rPr>
          <w:spacing w:val="-7"/>
        </w:rPr>
        <w:t xml:space="preserve"> </w:t>
      </w:r>
      <w:r>
        <w:t>pot</w:t>
      </w:r>
      <w:r>
        <w:rPr>
          <w:spacing w:val="-5"/>
        </w:rPr>
        <w:t xml:space="preserve"> </w:t>
      </w:r>
      <w:r>
        <w:t>fi</w:t>
      </w:r>
      <w:r>
        <w:rPr>
          <w:spacing w:val="-6"/>
        </w:rPr>
        <w:t xml:space="preserve"> </w:t>
      </w:r>
      <w:r>
        <w:t>găsite</w:t>
      </w:r>
      <w:r>
        <w:rPr>
          <w:spacing w:val="-6"/>
        </w:rPr>
        <w:t xml:space="preserve"> </w:t>
      </w:r>
      <w:r>
        <w:t>într-un</w:t>
      </w:r>
      <w:r>
        <w:rPr>
          <w:spacing w:val="-6"/>
        </w:rPr>
        <w:t xml:space="preserve"> </w:t>
      </w:r>
      <w:r>
        <w:t>alt</w:t>
      </w:r>
      <w:r>
        <w:rPr>
          <w:spacing w:val="-6"/>
        </w:rPr>
        <w:t xml:space="preserve"> </w:t>
      </w:r>
      <w:r>
        <w:t>studiu</w:t>
      </w:r>
      <w:r>
        <w:rPr>
          <w:spacing w:val="-7"/>
        </w:rPr>
        <w:t xml:space="preserve"> </w:t>
      </w:r>
      <w:r>
        <w:t>CRJM</w:t>
      </w:r>
      <w:r>
        <w:rPr>
          <w:vertAlign w:val="superscript"/>
        </w:rPr>
        <w:t>26</w:t>
      </w:r>
    </w:p>
    <w:p w:rsidR="009F7D52" w:rsidRDefault="009F7D52">
      <w:pPr>
        <w:pStyle w:val="a3"/>
        <w:spacing w:before="4"/>
        <w:rPr>
          <w:sz w:val="24"/>
        </w:rPr>
      </w:pPr>
    </w:p>
    <w:p w:rsidR="009F7D52" w:rsidRDefault="00E67D5F">
      <w:pPr>
        <w:pStyle w:val="a5"/>
        <w:numPr>
          <w:ilvl w:val="0"/>
          <w:numId w:val="1"/>
        </w:numPr>
        <w:tabs>
          <w:tab w:val="left" w:pos="919"/>
        </w:tabs>
        <w:spacing w:line="264" w:lineRule="auto"/>
        <w:ind w:right="191"/>
        <w:jc w:val="both"/>
        <w:rPr>
          <w:rFonts w:ascii="Symbol" w:hAnsi="Symbol"/>
        </w:rPr>
      </w:pPr>
      <w:r>
        <w:rPr>
          <w:b/>
        </w:rPr>
        <w:t>Elaborarea unui îndrumar pentru anonimizarea (depersonalizarea) corectă a hotărârilor</w:t>
      </w:r>
      <w:r>
        <w:rPr>
          <w:b/>
          <w:spacing w:val="1"/>
        </w:rPr>
        <w:t xml:space="preserve"> </w:t>
      </w:r>
      <w:r>
        <w:rPr>
          <w:b/>
          <w:spacing w:val="-1"/>
        </w:rPr>
        <w:t>judecătoreşti</w:t>
      </w:r>
      <w:r>
        <w:rPr>
          <w:spacing w:val="-1"/>
        </w:rPr>
        <w:t>.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rPr>
          <w:spacing w:val="-1"/>
        </w:rPr>
        <w:t>vederea</w:t>
      </w:r>
      <w:r>
        <w:rPr>
          <w:spacing w:val="-9"/>
        </w:rPr>
        <w:t xml:space="preserve"> </w:t>
      </w:r>
      <w:r>
        <w:t>aplicării</w:t>
      </w:r>
      <w:r>
        <w:rPr>
          <w:spacing w:val="-9"/>
        </w:rPr>
        <w:t xml:space="preserve"> </w:t>
      </w:r>
      <w:r>
        <w:t>coerente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prevederilor</w:t>
      </w:r>
      <w:r>
        <w:rPr>
          <w:spacing w:val="-8"/>
        </w:rPr>
        <w:t xml:space="preserve"> </w:t>
      </w:r>
      <w:r>
        <w:t>privind</w:t>
      </w:r>
      <w:r>
        <w:rPr>
          <w:spacing w:val="-10"/>
        </w:rPr>
        <w:t xml:space="preserve"> </w:t>
      </w:r>
      <w:r>
        <w:t>depersonalizarea</w:t>
      </w:r>
      <w:r>
        <w:rPr>
          <w:spacing w:val="-9"/>
        </w:rPr>
        <w:t xml:space="preserve"> </w:t>
      </w:r>
      <w:r>
        <w:t>hotărârilor</w:t>
      </w:r>
      <w:r>
        <w:rPr>
          <w:spacing w:val="-47"/>
        </w:rPr>
        <w:t xml:space="preserve"> </w:t>
      </w:r>
      <w:r>
        <w:t>judecătorești, este oportun elaborarea de către CSM a unui îndrumar adresat asistenților</w:t>
      </w:r>
      <w:r>
        <w:rPr>
          <w:spacing w:val="1"/>
        </w:rPr>
        <w:t xml:space="preserve"> </w:t>
      </w:r>
      <w:r>
        <w:rPr>
          <w:spacing w:val="-1"/>
        </w:rPr>
        <w:t>judiciari</w:t>
      </w:r>
      <w:r>
        <w:rPr>
          <w:spacing w:val="-10"/>
        </w:rPr>
        <w:t xml:space="preserve"> </w:t>
      </w:r>
      <w:r>
        <w:rPr>
          <w:spacing w:val="-1"/>
        </w:rPr>
        <w:t>ș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judecătorilor</w:t>
      </w:r>
      <w:r>
        <w:rPr>
          <w:spacing w:val="-12"/>
        </w:rPr>
        <w:t xml:space="preserve"> </w:t>
      </w:r>
      <w:r>
        <w:t>privind</w:t>
      </w:r>
      <w:r>
        <w:rPr>
          <w:spacing w:val="-13"/>
        </w:rPr>
        <w:t xml:space="preserve"> </w:t>
      </w:r>
      <w:r>
        <w:t>modul</w:t>
      </w:r>
      <w:r>
        <w:rPr>
          <w:spacing w:val="-12"/>
        </w:rPr>
        <w:t xml:space="preserve"> </w:t>
      </w:r>
      <w:r>
        <w:t>ș</w:t>
      </w:r>
      <w:r>
        <w:t>i</w:t>
      </w:r>
      <w:r>
        <w:rPr>
          <w:spacing w:val="-12"/>
        </w:rPr>
        <w:t xml:space="preserve"> </w:t>
      </w:r>
      <w:r>
        <w:t>situațiile</w:t>
      </w:r>
      <w:r>
        <w:rPr>
          <w:spacing w:val="-11"/>
        </w:rPr>
        <w:t xml:space="preserve"> </w:t>
      </w:r>
      <w:r>
        <w:t>în</w:t>
      </w:r>
      <w:r>
        <w:rPr>
          <w:spacing w:val="-13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preved</w:t>
      </w:r>
      <w:r>
        <w:t>erile</w:t>
      </w:r>
      <w:r>
        <w:rPr>
          <w:spacing w:val="-12"/>
        </w:rPr>
        <w:t xml:space="preserve"> </w:t>
      </w:r>
      <w:r>
        <w:t>Regulamentului</w:t>
      </w:r>
      <w:r>
        <w:rPr>
          <w:spacing w:val="-10"/>
        </w:rPr>
        <w:t xml:space="preserve"> </w:t>
      </w:r>
      <w:r>
        <w:t>CSM</w:t>
      </w:r>
      <w:r>
        <w:rPr>
          <w:spacing w:val="-12"/>
        </w:rPr>
        <w:t xml:space="preserve"> </w:t>
      </w:r>
      <w:r>
        <w:t>sunt</w:t>
      </w:r>
      <w:r>
        <w:rPr>
          <w:spacing w:val="-47"/>
        </w:rPr>
        <w:t xml:space="preserve"> </w:t>
      </w:r>
      <w:r>
        <w:t>aplicabile.</w:t>
      </w: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rPr>
          <w:sz w:val="20"/>
        </w:rPr>
      </w:pPr>
    </w:p>
    <w:p w:rsidR="009F7D52" w:rsidRDefault="009F7D52">
      <w:pPr>
        <w:pStyle w:val="a3"/>
        <w:spacing w:before="11"/>
        <w:rPr>
          <w:sz w:val="25"/>
        </w:rPr>
      </w:pPr>
      <w:r w:rsidRPr="009F7D52">
        <w:pict>
          <v:rect id="_x0000_s2050" style="position:absolute;margin-left:70.95pt;margin-top:17.8pt;width:2in;height:.6pt;z-index:-15708672;mso-wrap-distance-left:0;mso-wrap-distance-right:0;mso-position-horizontal-relative:page" fillcolor="black" stroked="f">
            <w10:wrap type="topAndBottom" anchorx="page"/>
          </v:rect>
        </w:pict>
      </w:r>
    </w:p>
    <w:p w:rsidR="009F7D52" w:rsidRDefault="00E67D5F">
      <w:pPr>
        <w:spacing w:before="63"/>
        <w:ind w:left="198"/>
        <w:rPr>
          <w:sz w:val="18"/>
        </w:rPr>
      </w:pPr>
      <w:r>
        <w:rPr>
          <w:position w:val="5"/>
          <w:sz w:val="12"/>
        </w:rPr>
        <w:t>26</w:t>
      </w:r>
      <w:r>
        <w:rPr>
          <w:spacing w:val="9"/>
          <w:position w:val="5"/>
          <w:sz w:val="12"/>
        </w:rPr>
        <w:t xml:space="preserve"> </w:t>
      </w:r>
      <w:r>
        <w:rPr>
          <w:sz w:val="18"/>
        </w:rPr>
        <w:t>Ibidem,</w:t>
      </w:r>
      <w:r>
        <w:rPr>
          <w:spacing w:val="-3"/>
          <w:sz w:val="18"/>
        </w:rPr>
        <w:t xml:space="preserve"> </w:t>
      </w:r>
      <w:r>
        <w:rPr>
          <w:sz w:val="18"/>
        </w:rPr>
        <w:t>secțiunea</w:t>
      </w:r>
      <w:r>
        <w:rPr>
          <w:spacing w:val="-4"/>
          <w:sz w:val="18"/>
        </w:rPr>
        <w:t xml:space="preserve"> </w:t>
      </w:r>
      <w:r>
        <w:rPr>
          <w:sz w:val="18"/>
        </w:rPr>
        <w:t>recomandări.</w:t>
      </w:r>
    </w:p>
    <w:sectPr w:rsidR="009F7D52" w:rsidSect="009F7D52">
      <w:pgSz w:w="11910" w:h="16840"/>
      <w:pgMar w:top="1080" w:right="1220" w:bottom="1440" w:left="1220" w:header="0" w:footer="12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D5F" w:rsidRDefault="00E67D5F" w:rsidP="009F7D52">
      <w:r>
        <w:separator/>
      </w:r>
    </w:p>
  </w:endnote>
  <w:endnote w:type="continuationSeparator" w:id="0">
    <w:p w:rsidR="00E67D5F" w:rsidRDefault="00E67D5F" w:rsidP="009F7D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D52" w:rsidRDefault="009F7D52">
    <w:pPr>
      <w:pStyle w:val="a3"/>
      <w:spacing w:line="14" w:lineRule="auto"/>
      <w:rPr>
        <w:sz w:val="17"/>
      </w:rPr>
    </w:pPr>
    <w:r w:rsidRPr="009F7D5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1.4pt;margin-top:768.9pt;width:16.1pt;height:12pt;z-index:-251658752;mso-position-horizontal-relative:page;mso-position-vertical-relative:page" filled="f" stroked="f">
          <v:textbox inset="0,0,0,0">
            <w:txbxContent>
              <w:p w:rsidR="009F7D52" w:rsidRDefault="009F7D52">
                <w:pPr>
                  <w:spacing w:line="223" w:lineRule="exact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E67D5F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0AC7">
                  <w:rPr>
                    <w:noProof/>
                    <w:sz w:val="20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D5F" w:rsidRDefault="00E67D5F" w:rsidP="009F7D52">
      <w:r>
        <w:separator/>
      </w:r>
    </w:p>
  </w:footnote>
  <w:footnote w:type="continuationSeparator" w:id="0">
    <w:p w:rsidR="00E67D5F" w:rsidRDefault="00E67D5F" w:rsidP="009F7D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E1E78"/>
    <w:multiLevelType w:val="hybridMultilevel"/>
    <w:tmpl w:val="4558B8EE"/>
    <w:lvl w:ilvl="0" w:tplc="3A5A0260">
      <w:start w:val="2"/>
      <w:numFmt w:val="decimal"/>
      <w:lvlText w:val="(%1)"/>
      <w:lvlJc w:val="left"/>
      <w:pPr>
        <w:ind w:left="488" w:hanging="29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ro-RO" w:eastAsia="en-US" w:bidi="ar-SA"/>
      </w:rPr>
    </w:lvl>
    <w:lvl w:ilvl="1" w:tplc="5DE6C8E4">
      <w:start w:val="1"/>
      <w:numFmt w:val="lowerLetter"/>
      <w:lvlText w:val="%2)"/>
      <w:lvlJc w:val="left"/>
      <w:pPr>
        <w:ind w:left="918" w:hanging="360"/>
        <w:jc w:val="left"/>
      </w:pPr>
      <w:rPr>
        <w:rFonts w:ascii="Calibri Light" w:eastAsia="Calibri Light" w:hAnsi="Calibri Light" w:cs="Calibri Light" w:hint="default"/>
        <w:color w:val="404040"/>
        <w:spacing w:val="-1"/>
        <w:w w:val="100"/>
        <w:sz w:val="22"/>
        <w:szCs w:val="22"/>
        <w:lang w:val="ro-RO" w:eastAsia="en-US" w:bidi="ar-SA"/>
      </w:rPr>
    </w:lvl>
    <w:lvl w:ilvl="2" w:tplc="77E4EF28">
      <w:numFmt w:val="bullet"/>
      <w:lvlText w:val="•"/>
      <w:lvlJc w:val="left"/>
      <w:pPr>
        <w:ind w:left="1869" w:hanging="360"/>
      </w:pPr>
      <w:rPr>
        <w:rFonts w:hint="default"/>
        <w:lang w:val="ro-RO" w:eastAsia="en-US" w:bidi="ar-SA"/>
      </w:rPr>
    </w:lvl>
    <w:lvl w:ilvl="3" w:tplc="5D480554">
      <w:numFmt w:val="bullet"/>
      <w:lvlText w:val="•"/>
      <w:lvlJc w:val="left"/>
      <w:pPr>
        <w:ind w:left="2819" w:hanging="360"/>
      </w:pPr>
      <w:rPr>
        <w:rFonts w:hint="default"/>
        <w:lang w:val="ro-RO" w:eastAsia="en-US" w:bidi="ar-SA"/>
      </w:rPr>
    </w:lvl>
    <w:lvl w:ilvl="4" w:tplc="BE3A5C80">
      <w:numFmt w:val="bullet"/>
      <w:lvlText w:val="•"/>
      <w:lvlJc w:val="left"/>
      <w:pPr>
        <w:ind w:left="3768" w:hanging="360"/>
      </w:pPr>
      <w:rPr>
        <w:rFonts w:hint="default"/>
        <w:lang w:val="ro-RO" w:eastAsia="en-US" w:bidi="ar-SA"/>
      </w:rPr>
    </w:lvl>
    <w:lvl w:ilvl="5" w:tplc="2B0CD9D4">
      <w:numFmt w:val="bullet"/>
      <w:lvlText w:val="•"/>
      <w:lvlJc w:val="left"/>
      <w:pPr>
        <w:ind w:left="4718" w:hanging="360"/>
      </w:pPr>
      <w:rPr>
        <w:rFonts w:hint="default"/>
        <w:lang w:val="ro-RO" w:eastAsia="en-US" w:bidi="ar-SA"/>
      </w:rPr>
    </w:lvl>
    <w:lvl w:ilvl="6" w:tplc="2FC87D90">
      <w:numFmt w:val="bullet"/>
      <w:lvlText w:val="•"/>
      <w:lvlJc w:val="left"/>
      <w:pPr>
        <w:ind w:left="5668" w:hanging="360"/>
      </w:pPr>
      <w:rPr>
        <w:rFonts w:hint="default"/>
        <w:lang w:val="ro-RO" w:eastAsia="en-US" w:bidi="ar-SA"/>
      </w:rPr>
    </w:lvl>
    <w:lvl w:ilvl="7" w:tplc="7CAEC61E">
      <w:numFmt w:val="bullet"/>
      <w:lvlText w:val="•"/>
      <w:lvlJc w:val="left"/>
      <w:pPr>
        <w:ind w:left="6617" w:hanging="360"/>
      </w:pPr>
      <w:rPr>
        <w:rFonts w:hint="default"/>
        <w:lang w:val="ro-RO" w:eastAsia="en-US" w:bidi="ar-SA"/>
      </w:rPr>
    </w:lvl>
    <w:lvl w:ilvl="8" w:tplc="07F80D58">
      <w:numFmt w:val="bullet"/>
      <w:lvlText w:val="•"/>
      <w:lvlJc w:val="left"/>
      <w:pPr>
        <w:ind w:left="7567" w:hanging="360"/>
      </w:pPr>
      <w:rPr>
        <w:rFonts w:hint="default"/>
        <w:lang w:val="ro-RO" w:eastAsia="en-US" w:bidi="ar-SA"/>
      </w:rPr>
    </w:lvl>
  </w:abstractNum>
  <w:abstractNum w:abstractNumId="1">
    <w:nsid w:val="0CF95314"/>
    <w:multiLevelType w:val="hybridMultilevel"/>
    <w:tmpl w:val="DB68AEB4"/>
    <w:lvl w:ilvl="0" w:tplc="C4CE8D40">
      <w:start w:val="1"/>
      <w:numFmt w:val="lowerLetter"/>
      <w:lvlText w:val="%1)"/>
      <w:lvlJc w:val="left"/>
      <w:pPr>
        <w:ind w:left="858" w:hanging="440"/>
        <w:jc w:val="left"/>
      </w:pPr>
      <w:rPr>
        <w:rFonts w:ascii="Calibri" w:eastAsia="Calibri" w:hAnsi="Calibri" w:cs="Calibri" w:hint="default"/>
        <w:w w:val="99"/>
        <w:sz w:val="20"/>
        <w:szCs w:val="20"/>
        <w:lang w:val="ro-RO" w:eastAsia="en-US" w:bidi="ar-SA"/>
      </w:rPr>
    </w:lvl>
    <w:lvl w:ilvl="1" w:tplc="744C16D0">
      <w:numFmt w:val="bullet"/>
      <w:lvlText w:val="•"/>
      <w:lvlJc w:val="left"/>
      <w:pPr>
        <w:ind w:left="1720" w:hanging="440"/>
      </w:pPr>
      <w:rPr>
        <w:rFonts w:hint="default"/>
        <w:lang w:val="ro-RO" w:eastAsia="en-US" w:bidi="ar-SA"/>
      </w:rPr>
    </w:lvl>
    <w:lvl w:ilvl="2" w:tplc="A6BAA9AE">
      <w:numFmt w:val="bullet"/>
      <w:lvlText w:val="•"/>
      <w:lvlJc w:val="left"/>
      <w:pPr>
        <w:ind w:left="2581" w:hanging="440"/>
      </w:pPr>
      <w:rPr>
        <w:rFonts w:hint="default"/>
        <w:lang w:val="ro-RO" w:eastAsia="en-US" w:bidi="ar-SA"/>
      </w:rPr>
    </w:lvl>
    <w:lvl w:ilvl="3" w:tplc="18885F30">
      <w:numFmt w:val="bullet"/>
      <w:lvlText w:val="•"/>
      <w:lvlJc w:val="left"/>
      <w:pPr>
        <w:ind w:left="3441" w:hanging="440"/>
      </w:pPr>
      <w:rPr>
        <w:rFonts w:hint="default"/>
        <w:lang w:val="ro-RO" w:eastAsia="en-US" w:bidi="ar-SA"/>
      </w:rPr>
    </w:lvl>
    <w:lvl w:ilvl="4" w:tplc="0786E9F8">
      <w:numFmt w:val="bullet"/>
      <w:lvlText w:val="•"/>
      <w:lvlJc w:val="left"/>
      <w:pPr>
        <w:ind w:left="4302" w:hanging="440"/>
      </w:pPr>
      <w:rPr>
        <w:rFonts w:hint="default"/>
        <w:lang w:val="ro-RO" w:eastAsia="en-US" w:bidi="ar-SA"/>
      </w:rPr>
    </w:lvl>
    <w:lvl w:ilvl="5" w:tplc="627C9858">
      <w:numFmt w:val="bullet"/>
      <w:lvlText w:val="•"/>
      <w:lvlJc w:val="left"/>
      <w:pPr>
        <w:ind w:left="5163" w:hanging="440"/>
      </w:pPr>
      <w:rPr>
        <w:rFonts w:hint="default"/>
        <w:lang w:val="ro-RO" w:eastAsia="en-US" w:bidi="ar-SA"/>
      </w:rPr>
    </w:lvl>
    <w:lvl w:ilvl="6" w:tplc="CC346054">
      <w:numFmt w:val="bullet"/>
      <w:lvlText w:val="•"/>
      <w:lvlJc w:val="left"/>
      <w:pPr>
        <w:ind w:left="6023" w:hanging="440"/>
      </w:pPr>
      <w:rPr>
        <w:rFonts w:hint="default"/>
        <w:lang w:val="ro-RO" w:eastAsia="en-US" w:bidi="ar-SA"/>
      </w:rPr>
    </w:lvl>
    <w:lvl w:ilvl="7" w:tplc="D0BAEE4E">
      <w:numFmt w:val="bullet"/>
      <w:lvlText w:val="•"/>
      <w:lvlJc w:val="left"/>
      <w:pPr>
        <w:ind w:left="6884" w:hanging="440"/>
      </w:pPr>
      <w:rPr>
        <w:rFonts w:hint="default"/>
        <w:lang w:val="ro-RO" w:eastAsia="en-US" w:bidi="ar-SA"/>
      </w:rPr>
    </w:lvl>
    <w:lvl w:ilvl="8" w:tplc="D39CB8C8">
      <w:numFmt w:val="bullet"/>
      <w:lvlText w:val="•"/>
      <w:lvlJc w:val="left"/>
      <w:pPr>
        <w:ind w:left="7745" w:hanging="440"/>
      </w:pPr>
      <w:rPr>
        <w:rFonts w:hint="default"/>
        <w:lang w:val="ro-RO" w:eastAsia="en-US" w:bidi="ar-SA"/>
      </w:rPr>
    </w:lvl>
  </w:abstractNum>
  <w:abstractNum w:abstractNumId="2">
    <w:nsid w:val="15895F4E"/>
    <w:multiLevelType w:val="hybridMultilevel"/>
    <w:tmpl w:val="FE1410A4"/>
    <w:lvl w:ilvl="0" w:tplc="D1ECD786">
      <w:numFmt w:val="bullet"/>
      <w:lvlText w:val=""/>
      <w:lvlJc w:val="left"/>
      <w:pPr>
        <w:ind w:left="918" w:hanging="360"/>
      </w:pPr>
      <w:rPr>
        <w:rFonts w:hint="default"/>
        <w:w w:val="100"/>
        <w:lang w:val="ro-RO" w:eastAsia="en-US" w:bidi="ar-SA"/>
      </w:rPr>
    </w:lvl>
    <w:lvl w:ilvl="1" w:tplc="E9EA4222">
      <w:numFmt w:val="bullet"/>
      <w:lvlText w:val="o"/>
      <w:lvlJc w:val="left"/>
      <w:pPr>
        <w:ind w:left="163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o-RO" w:eastAsia="en-US" w:bidi="ar-SA"/>
      </w:rPr>
    </w:lvl>
    <w:lvl w:ilvl="2" w:tplc="A224E16E">
      <w:numFmt w:val="bullet"/>
      <w:lvlText w:val="•"/>
      <w:lvlJc w:val="left"/>
      <w:pPr>
        <w:ind w:left="2509" w:hanging="360"/>
      </w:pPr>
      <w:rPr>
        <w:rFonts w:hint="default"/>
        <w:lang w:val="ro-RO" w:eastAsia="en-US" w:bidi="ar-SA"/>
      </w:rPr>
    </w:lvl>
    <w:lvl w:ilvl="3" w:tplc="BBE26C32">
      <w:numFmt w:val="bullet"/>
      <w:lvlText w:val="•"/>
      <w:lvlJc w:val="left"/>
      <w:pPr>
        <w:ind w:left="3379" w:hanging="360"/>
      </w:pPr>
      <w:rPr>
        <w:rFonts w:hint="default"/>
        <w:lang w:val="ro-RO" w:eastAsia="en-US" w:bidi="ar-SA"/>
      </w:rPr>
    </w:lvl>
    <w:lvl w:ilvl="4" w:tplc="19A4076A">
      <w:numFmt w:val="bullet"/>
      <w:lvlText w:val="•"/>
      <w:lvlJc w:val="left"/>
      <w:pPr>
        <w:ind w:left="4248" w:hanging="360"/>
      </w:pPr>
      <w:rPr>
        <w:rFonts w:hint="default"/>
        <w:lang w:val="ro-RO" w:eastAsia="en-US" w:bidi="ar-SA"/>
      </w:rPr>
    </w:lvl>
    <w:lvl w:ilvl="5" w:tplc="EC80B118">
      <w:numFmt w:val="bullet"/>
      <w:lvlText w:val="•"/>
      <w:lvlJc w:val="left"/>
      <w:pPr>
        <w:ind w:left="5118" w:hanging="360"/>
      </w:pPr>
      <w:rPr>
        <w:rFonts w:hint="default"/>
        <w:lang w:val="ro-RO" w:eastAsia="en-US" w:bidi="ar-SA"/>
      </w:rPr>
    </w:lvl>
    <w:lvl w:ilvl="6" w:tplc="519A0CF6">
      <w:numFmt w:val="bullet"/>
      <w:lvlText w:val="•"/>
      <w:lvlJc w:val="left"/>
      <w:pPr>
        <w:ind w:left="5988" w:hanging="360"/>
      </w:pPr>
      <w:rPr>
        <w:rFonts w:hint="default"/>
        <w:lang w:val="ro-RO" w:eastAsia="en-US" w:bidi="ar-SA"/>
      </w:rPr>
    </w:lvl>
    <w:lvl w:ilvl="7" w:tplc="90547AD4">
      <w:numFmt w:val="bullet"/>
      <w:lvlText w:val="•"/>
      <w:lvlJc w:val="left"/>
      <w:pPr>
        <w:ind w:left="6857" w:hanging="360"/>
      </w:pPr>
      <w:rPr>
        <w:rFonts w:hint="default"/>
        <w:lang w:val="ro-RO" w:eastAsia="en-US" w:bidi="ar-SA"/>
      </w:rPr>
    </w:lvl>
    <w:lvl w:ilvl="8" w:tplc="A9B8AAC4">
      <w:numFmt w:val="bullet"/>
      <w:lvlText w:val="•"/>
      <w:lvlJc w:val="left"/>
      <w:pPr>
        <w:ind w:left="7727" w:hanging="360"/>
      </w:pPr>
      <w:rPr>
        <w:rFonts w:hint="default"/>
        <w:lang w:val="ro-RO" w:eastAsia="en-US" w:bidi="ar-SA"/>
      </w:rPr>
    </w:lvl>
  </w:abstractNum>
  <w:abstractNum w:abstractNumId="3">
    <w:nsid w:val="21087151"/>
    <w:multiLevelType w:val="hybridMultilevel"/>
    <w:tmpl w:val="F9107AEA"/>
    <w:lvl w:ilvl="0" w:tplc="E9F8777A">
      <w:numFmt w:val="bullet"/>
      <w:lvlText w:val=""/>
      <w:lvlJc w:val="left"/>
      <w:pPr>
        <w:ind w:left="918" w:hanging="360"/>
      </w:pPr>
      <w:rPr>
        <w:rFonts w:ascii="Symbol" w:eastAsia="Symbol" w:hAnsi="Symbol" w:cs="Symbol" w:hint="default"/>
        <w:w w:val="100"/>
        <w:sz w:val="22"/>
        <w:szCs w:val="22"/>
        <w:lang w:val="ro-RO" w:eastAsia="en-US" w:bidi="ar-SA"/>
      </w:rPr>
    </w:lvl>
    <w:lvl w:ilvl="1" w:tplc="DF0C54AC">
      <w:numFmt w:val="bullet"/>
      <w:lvlText w:val="•"/>
      <w:lvlJc w:val="left"/>
      <w:pPr>
        <w:ind w:left="1774" w:hanging="360"/>
      </w:pPr>
      <w:rPr>
        <w:rFonts w:hint="default"/>
        <w:lang w:val="ro-RO" w:eastAsia="en-US" w:bidi="ar-SA"/>
      </w:rPr>
    </w:lvl>
    <w:lvl w:ilvl="2" w:tplc="A224F13A">
      <w:numFmt w:val="bullet"/>
      <w:lvlText w:val="•"/>
      <w:lvlJc w:val="left"/>
      <w:pPr>
        <w:ind w:left="2629" w:hanging="360"/>
      </w:pPr>
      <w:rPr>
        <w:rFonts w:hint="default"/>
        <w:lang w:val="ro-RO" w:eastAsia="en-US" w:bidi="ar-SA"/>
      </w:rPr>
    </w:lvl>
    <w:lvl w:ilvl="3" w:tplc="CE1CA6AE">
      <w:numFmt w:val="bullet"/>
      <w:lvlText w:val="•"/>
      <w:lvlJc w:val="left"/>
      <w:pPr>
        <w:ind w:left="3483" w:hanging="360"/>
      </w:pPr>
      <w:rPr>
        <w:rFonts w:hint="default"/>
        <w:lang w:val="ro-RO" w:eastAsia="en-US" w:bidi="ar-SA"/>
      </w:rPr>
    </w:lvl>
    <w:lvl w:ilvl="4" w:tplc="D9008C44">
      <w:numFmt w:val="bullet"/>
      <w:lvlText w:val="•"/>
      <w:lvlJc w:val="left"/>
      <w:pPr>
        <w:ind w:left="4338" w:hanging="360"/>
      </w:pPr>
      <w:rPr>
        <w:rFonts w:hint="default"/>
        <w:lang w:val="ro-RO" w:eastAsia="en-US" w:bidi="ar-SA"/>
      </w:rPr>
    </w:lvl>
    <w:lvl w:ilvl="5" w:tplc="88E4FB3E">
      <w:numFmt w:val="bullet"/>
      <w:lvlText w:val="•"/>
      <w:lvlJc w:val="left"/>
      <w:pPr>
        <w:ind w:left="5193" w:hanging="360"/>
      </w:pPr>
      <w:rPr>
        <w:rFonts w:hint="default"/>
        <w:lang w:val="ro-RO" w:eastAsia="en-US" w:bidi="ar-SA"/>
      </w:rPr>
    </w:lvl>
    <w:lvl w:ilvl="6" w:tplc="289A26F0">
      <w:numFmt w:val="bullet"/>
      <w:lvlText w:val="•"/>
      <w:lvlJc w:val="left"/>
      <w:pPr>
        <w:ind w:left="6047" w:hanging="360"/>
      </w:pPr>
      <w:rPr>
        <w:rFonts w:hint="default"/>
        <w:lang w:val="ro-RO" w:eastAsia="en-US" w:bidi="ar-SA"/>
      </w:rPr>
    </w:lvl>
    <w:lvl w:ilvl="7" w:tplc="1B34F4CC">
      <w:numFmt w:val="bullet"/>
      <w:lvlText w:val="•"/>
      <w:lvlJc w:val="left"/>
      <w:pPr>
        <w:ind w:left="6902" w:hanging="360"/>
      </w:pPr>
      <w:rPr>
        <w:rFonts w:hint="default"/>
        <w:lang w:val="ro-RO" w:eastAsia="en-US" w:bidi="ar-SA"/>
      </w:rPr>
    </w:lvl>
    <w:lvl w:ilvl="8" w:tplc="B68C8A8A">
      <w:numFmt w:val="bullet"/>
      <w:lvlText w:val="•"/>
      <w:lvlJc w:val="left"/>
      <w:pPr>
        <w:ind w:left="7757" w:hanging="360"/>
      </w:pPr>
      <w:rPr>
        <w:rFonts w:hint="default"/>
        <w:lang w:val="ro-RO" w:eastAsia="en-US" w:bidi="ar-SA"/>
      </w:rPr>
    </w:lvl>
  </w:abstractNum>
  <w:abstractNum w:abstractNumId="4">
    <w:nsid w:val="2B7F6303"/>
    <w:multiLevelType w:val="hybridMultilevel"/>
    <w:tmpl w:val="88A83CC4"/>
    <w:lvl w:ilvl="0" w:tplc="BFC43C46">
      <w:start w:val="1"/>
      <w:numFmt w:val="lowerLetter"/>
      <w:lvlText w:val="%1)"/>
      <w:lvlJc w:val="left"/>
      <w:pPr>
        <w:ind w:left="858" w:hanging="440"/>
        <w:jc w:val="left"/>
      </w:pPr>
      <w:rPr>
        <w:rFonts w:ascii="Calibri" w:eastAsia="Calibri" w:hAnsi="Calibri" w:cs="Calibri" w:hint="default"/>
        <w:w w:val="99"/>
        <w:sz w:val="20"/>
        <w:szCs w:val="20"/>
        <w:lang w:val="ro-RO" w:eastAsia="en-US" w:bidi="ar-SA"/>
      </w:rPr>
    </w:lvl>
    <w:lvl w:ilvl="1" w:tplc="B53074FC">
      <w:numFmt w:val="bullet"/>
      <w:lvlText w:val="•"/>
      <w:lvlJc w:val="left"/>
      <w:pPr>
        <w:ind w:left="1720" w:hanging="440"/>
      </w:pPr>
      <w:rPr>
        <w:rFonts w:hint="default"/>
        <w:lang w:val="ro-RO" w:eastAsia="en-US" w:bidi="ar-SA"/>
      </w:rPr>
    </w:lvl>
    <w:lvl w:ilvl="2" w:tplc="748238A6">
      <w:numFmt w:val="bullet"/>
      <w:lvlText w:val="•"/>
      <w:lvlJc w:val="left"/>
      <w:pPr>
        <w:ind w:left="2581" w:hanging="440"/>
      </w:pPr>
      <w:rPr>
        <w:rFonts w:hint="default"/>
        <w:lang w:val="ro-RO" w:eastAsia="en-US" w:bidi="ar-SA"/>
      </w:rPr>
    </w:lvl>
    <w:lvl w:ilvl="3" w:tplc="B2804856">
      <w:numFmt w:val="bullet"/>
      <w:lvlText w:val="•"/>
      <w:lvlJc w:val="left"/>
      <w:pPr>
        <w:ind w:left="3441" w:hanging="440"/>
      </w:pPr>
      <w:rPr>
        <w:rFonts w:hint="default"/>
        <w:lang w:val="ro-RO" w:eastAsia="en-US" w:bidi="ar-SA"/>
      </w:rPr>
    </w:lvl>
    <w:lvl w:ilvl="4" w:tplc="611848AC">
      <w:numFmt w:val="bullet"/>
      <w:lvlText w:val="•"/>
      <w:lvlJc w:val="left"/>
      <w:pPr>
        <w:ind w:left="4302" w:hanging="440"/>
      </w:pPr>
      <w:rPr>
        <w:rFonts w:hint="default"/>
        <w:lang w:val="ro-RO" w:eastAsia="en-US" w:bidi="ar-SA"/>
      </w:rPr>
    </w:lvl>
    <w:lvl w:ilvl="5" w:tplc="451CBAC2">
      <w:numFmt w:val="bullet"/>
      <w:lvlText w:val="•"/>
      <w:lvlJc w:val="left"/>
      <w:pPr>
        <w:ind w:left="5163" w:hanging="440"/>
      </w:pPr>
      <w:rPr>
        <w:rFonts w:hint="default"/>
        <w:lang w:val="ro-RO" w:eastAsia="en-US" w:bidi="ar-SA"/>
      </w:rPr>
    </w:lvl>
    <w:lvl w:ilvl="6" w:tplc="36583E0C">
      <w:numFmt w:val="bullet"/>
      <w:lvlText w:val="•"/>
      <w:lvlJc w:val="left"/>
      <w:pPr>
        <w:ind w:left="6023" w:hanging="440"/>
      </w:pPr>
      <w:rPr>
        <w:rFonts w:hint="default"/>
        <w:lang w:val="ro-RO" w:eastAsia="en-US" w:bidi="ar-SA"/>
      </w:rPr>
    </w:lvl>
    <w:lvl w:ilvl="7" w:tplc="CCEE7FD8">
      <w:numFmt w:val="bullet"/>
      <w:lvlText w:val="•"/>
      <w:lvlJc w:val="left"/>
      <w:pPr>
        <w:ind w:left="6884" w:hanging="440"/>
      </w:pPr>
      <w:rPr>
        <w:rFonts w:hint="default"/>
        <w:lang w:val="ro-RO" w:eastAsia="en-US" w:bidi="ar-SA"/>
      </w:rPr>
    </w:lvl>
    <w:lvl w:ilvl="8" w:tplc="FD80BA1A">
      <w:numFmt w:val="bullet"/>
      <w:lvlText w:val="•"/>
      <w:lvlJc w:val="left"/>
      <w:pPr>
        <w:ind w:left="7745" w:hanging="440"/>
      </w:pPr>
      <w:rPr>
        <w:rFonts w:hint="default"/>
        <w:lang w:val="ro-RO" w:eastAsia="en-US" w:bidi="ar-SA"/>
      </w:rPr>
    </w:lvl>
  </w:abstractNum>
  <w:abstractNum w:abstractNumId="5">
    <w:nsid w:val="68596A79"/>
    <w:multiLevelType w:val="hybridMultilevel"/>
    <w:tmpl w:val="FBBE570E"/>
    <w:lvl w:ilvl="0" w:tplc="330EF63A">
      <w:start w:val="1"/>
      <w:numFmt w:val="lowerLetter"/>
      <w:lvlText w:val="%1)"/>
      <w:lvlJc w:val="left"/>
      <w:pPr>
        <w:ind w:left="918" w:hanging="360"/>
        <w:jc w:val="left"/>
      </w:pPr>
      <w:rPr>
        <w:rFonts w:ascii="Calibri Light" w:eastAsia="Calibri Light" w:hAnsi="Calibri Light" w:cs="Calibri Light" w:hint="default"/>
        <w:color w:val="404040"/>
        <w:spacing w:val="-1"/>
        <w:w w:val="100"/>
        <w:sz w:val="22"/>
        <w:szCs w:val="22"/>
        <w:lang w:val="ro-RO" w:eastAsia="en-US" w:bidi="ar-SA"/>
      </w:rPr>
    </w:lvl>
    <w:lvl w:ilvl="1" w:tplc="BAD4EFA2">
      <w:numFmt w:val="bullet"/>
      <w:lvlText w:val="•"/>
      <w:lvlJc w:val="left"/>
      <w:pPr>
        <w:ind w:left="1774" w:hanging="360"/>
      </w:pPr>
      <w:rPr>
        <w:rFonts w:hint="default"/>
        <w:lang w:val="ro-RO" w:eastAsia="en-US" w:bidi="ar-SA"/>
      </w:rPr>
    </w:lvl>
    <w:lvl w:ilvl="2" w:tplc="CF1AAABA">
      <w:numFmt w:val="bullet"/>
      <w:lvlText w:val="•"/>
      <w:lvlJc w:val="left"/>
      <w:pPr>
        <w:ind w:left="2629" w:hanging="360"/>
      </w:pPr>
      <w:rPr>
        <w:rFonts w:hint="default"/>
        <w:lang w:val="ro-RO" w:eastAsia="en-US" w:bidi="ar-SA"/>
      </w:rPr>
    </w:lvl>
    <w:lvl w:ilvl="3" w:tplc="1826AAEC">
      <w:numFmt w:val="bullet"/>
      <w:lvlText w:val="•"/>
      <w:lvlJc w:val="left"/>
      <w:pPr>
        <w:ind w:left="3483" w:hanging="360"/>
      </w:pPr>
      <w:rPr>
        <w:rFonts w:hint="default"/>
        <w:lang w:val="ro-RO" w:eastAsia="en-US" w:bidi="ar-SA"/>
      </w:rPr>
    </w:lvl>
    <w:lvl w:ilvl="4" w:tplc="BD725E48">
      <w:numFmt w:val="bullet"/>
      <w:lvlText w:val="•"/>
      <w:lvlJc w:val="left"/>
      <w:pPr>
        <w:ind w:left="4338" w:hanging="360"/>
      </w:pPr>
      <w:rPr>
        <w:rFonts w:hint="default"/>
        <w:lang w:val="ro-RO" w:eastAsia="en-US" w:bidi="ar-SA"/>
      </w:rPr>
    </w:lvl>
    <w:lvl w:ilvl="5" w:tplc="49720DA2">
      <w:numFmt w:val="bullet"/>
      <w:lvlText w:val="•"/>
      <w:lvlJc w:val="left"/>
      <w:pPr>
        <w:ind w:left="5193" w:hanging="360"/>
      </w:pPr>
      <w:rPr>
        <w:rFonts w:hint="default"/>
        <w:lang w:val="ro-RO" w:eastAsia="en-US" w:bidi="ar-SA"/>
      </w:rPr>
    </w:lvl>
    <w:lvl w:ilvl="6" w:tplc="5AC80CB8">
      <w:numFmt w:val="bullet"/>
      <w:lvlText w:val="•"/>
      <w:lvlJc w:val="left"/>
      <w:pPr>
        <w:ind w:left="6047" w:hanging="360"/>
      </w:pPr>
      <w:rPr>
        <w:rFonts w:hint="default"/>
        <w:lang w:val="ro-RO" w:eastAsia="en-US" w:bidi="ar-SA"/>
      </w:rPr>
    </w:lvl>
    <w:lvl w:ilvl="7" w:tplc="30FCC31E">
      <w:numFmt w:val="bullet"/>
      <w:lvlText w:val="•"/>
      <w:lvlJc w:val="left"/>
      <w:pPr>
        <w:ind w:left="6902" w:hanging="360"/>
      </w:pPr>
      <w:rPr>
        <w:rFonts w:hint="default"/>
        <w:lang w:val="ro-RO" w:eastAsia="en-US" w:bidi="ar-SA"/>
      </w:rPr>
    </w:lvl>
    <w:lvl w:ilvl="8" w:tplc="FC7CDC2C">
      <w:numFmt w:val="bullet"/>
      <w:lvlText w:val="•"/>
      <w:lvlJc w:val="left"/>
      <w:pPr>
        <w:ind w:left="7757" w:hanging="360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F7D52"/>
    <w:rsid w:val="003378A4"/>
    <w:rsid w:val="00620AC7"/>
    <w:rsid w:val="009F7D52"/>
    <w:rsid w:val="00E67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7D52"/>
    <w:rPr>
      <w:rFonts w:ascii="Calibri" w:eastAsia="Calibri" w:hAnsi="Calibri" w:cs="Calibri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7D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9F7D52"/>
    <w:pPr>
      <w:spacing w:before="125"/>
      <w:ind w:left="198"/>
    </w:pPr>
    <w:rPr>
      <w:sz w:val="20"/>
      <w:szCs w:val="20"/>
    </w:rPr>
  </w:style>
  <w:style w:type="paragraph" w:customStyle="1" w:styleId="TOC2">
    <w:name w:val="TOC 2"/>
    <w:basedOn w:val="a"/>
    <w:uiPriority w:val="1"/>
    <w:qFormat/>
    <w:rsid w:val="009F7D52"/>
    <w:pPr>
      <w:spacing w:before="123"/>
      <w:ind w:left="858" w:hanging="440"/>
    </w:pPr>
    <w:rPr>
      <w:sz w:val="20"/>
      <w:szCs w:val="20"/>
    </w:rPr>
  </w:style>
  <w:style w:type="paragraph" w:styleId="a3">
    <w:name w:val="Body Text"/>
    <w:basedOn w:val="a"/>
    <w:uiPriority w:val="1"/>
    <w:qFormat/>
    <w:rsid w:val="009F7D52"/>
  </w:style>
  <w:style w:type="paragraph" w:customStyle="1" w:styleId="Heading1">
    <w:name w:val="Heading 1"/>
    <w:basedOn w:val="a"/>
    <w:uiPriority w:val="1"/>
    <w:qFormat/>
    <w:rsid w:val="009F7D52"/>
    <w:pPr>
      <w:spacing w:before="36"/>
      <w:ind w:left="198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customStyle="1" w:styleId="Heading2">
    <w:name w:val="Heading 2"/>
    <w:basedOn w:val="a"/>
    <w:uiPriority w:val="1"/>
    <w:qFormat/>
    <w:rsid w:val="009F7D52"/>
    <w:pPr>
      <w:ind w:left="918" w:hanging="361"/>
      <w:outlineLvl w:val="2"/>
    </w:pPr>
    <w:rPr>
      <w:b/>
      <w:bCs/>
    </w:rPr>
  </w:style>
  <w:style w:type="paragraph" w:styleId="a4">
    <w:name w:val="Title"/>
    <w:basedOn w:val="a"/>
    <w:uiPriority w:val="1"/>
    <w:qFormat/>
    <w:rsid w:val="009F7D52"/>
    <w:pPr>
      <w:ind w:left="681" w:right="671"/>
      <w:jc w:val="center"/>
    </w:pPr>
    <w:rPr>
      <w:rFonts w:ascii="Calibri Light" w:eastAsia="Calibri Light" w:hAnsi="Calibri Light" w:cs="Calibri Light"/>
      <w:sz w:val="40"/>
      <w:szCs w:val="40"/>
    </w:rPr>
  </w:style>
  <w:style w:type="paragraph" w:styleId="a5">
    <w:name w:val="List Paragraph"/>
    <w:basedOn w:val="a"/>
    <w:uiPriority w:val="1"/>
    <w:qFormat/>
    <w:rsid w:val="009F7D52"/>
    <w:pPr>
      <w:ind w:left="918" w:hanging="361"/>
    </w:pPr>
  </w:style>
  <w:style w:type="paragraph" w:customStyle="1" w:styleId="TableParagraph">
    <w:name w:val="Table Paragraph"/>
    <w:basedOn w:val="a"/>
    <w:uiPriority w:val="1"/>
    <w:qFormat/>
    <w:rsid w:val="009F7D5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eur-lex.europa.eu/legal-content/RO/TXT/PDF/?uri=CELEX%3A22014A0830(01)&amp;from=RO" TargetMode="External"/><Relationship Id="rId18" Type="http://schemas.openxmlformats.org/officeDocument/2006/relationships/hyperlink" Target="http://www.csj.md/" TargetMode="External"/><Relationship Id="rId26" Type="http://schemas.openxmlformats.org/officeDocument/2006/relationships/hyperlink" Target="http://jurisprudenta.csj.md/search_hot_expl.php?id=346" TargetMode="External"/><Relationship Id="rId39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hyperlink" Target="http://crjm.org/wp-content/uploads/2019/01/2018-11-Nota-Competentele-PA-fin_ro.pdf" TargetMode="External"/><Relationship Id="rId42" Type="http://schemas.openxmlformats.org/officeDocument/2006/relationships/hyperlink" Target="https://crjm.org/wp-content/uploads/2020/01/Transparenta-just-vs-date-caract-pers.pdf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eur-lex.europa.eu/legal-content/RO/TXT/PDF/?uri=CELEX%3A22014A0830(01)&amp;from=RO" TargetMode="External"/><Relationship Id="rId17" Type="http://schemas.openxmlformats.org/officeDocument/2006/relationships/image" Target="media/image6.png"/><Relationship Id="rId25" Type="http://schemas.openxmlformats.org/officeDocument/2006/relationships/hyperlink" Target="http://jurisprudenta.csj.md/search_hot_expl.php?id=127" TargetMode="External"/><Relationship Id="rId33" Type="http://schemas.openxmlformats.org/officeDocument/2006/relationships/hyperlink" Target="https://crjm.org/wp-content/uploads/2015/01/Ghid-cu-privire-la-aplicarea-pedepsei.pdf" TargetMode="External"/><Relationship Id="rId38" Type="http://schemas.openxmlformats.org/officeDocument/2006/relationships/image" Target="media/image16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image" Target="media/image11.png"/><Relationship Id="rId41" Type="http://schemas.openxmlformats.org/officeDocument/2006/relationships/hyperlink" Target="https://crjm.org/wp-content/uploads/2021/10/Justitia-din-Republica-Moldova-in-cifre-%E2%80%93-o-privire-comparativa_2021-RO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sj.md/" TargetMode="External"/><Relationship Id="rId24" Type="http://schemas.openxmlformats.org/officeDocument/2006/relationships/hyperlink" Target="https://www.constcourt.md/ccdocview.php?l=ro&amp;tip=hotariri&amp;docid=670" TargetMode="External"/><Relationship Id="rId32" Type="http://schemas.openxmlformats.org/officeDocument/2006/relationships/hyperlink" Target="http://jurisprudenta.csj.md/search_rec_csj.php?id=92" TargetMode="External"/><Relationship Id="rId37" Type="http://schemas.openxmlformats.org/officeDocument/2006/relationships/image" Target="media/image15.png"/><Relationship Id="rId40" Type="http://schemas.openxmlformats.org/officeDocument/2006/relationships/hyperlink" Target="https://crjm.org/wp-content/uploads/2021/10/Justitia-din-Republica-Moldova-in-cifre-%E2%80%93-o-privire-comparativa_2021-RO.pdf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https://www.constcourt.md/ccdocview.php?l=ro&amp;tip=hotariri&amp;docid=626%3Fl%3Dro&amp;tip=hotariri&amp;docid=626&amp;top" TargetMode="External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hyperlink" Target="https://crjm.org/wp-content/uploads/2021/11/2021-22-10-De-la-hotarari-judecatoresti-la-justitie_2021-RO_FINAL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ipp.md/2021-02/barometrul-opiniei-publice-februarie-2021/" TargetMode="External"/><Relationship Id="rId22" Type="http://schemas.openxmlformats.org/officeDocument/2006/relationships/hyperlink" Target="http://cna.md/sites/default/files/studiu_privind_dosarele_de_coruptie_final_octombrie_20131.pdf" TargetMode="External"/><Relationship Id="rId27" Type="http://schemas.openxmlformats.org/officeDocument/2006/relationships/hyperlink" Target="http://jurisprudenta.csj.md/search_hot_expl.php?id=248" TargetMode="External"/><Relationship Id="rId30" Type="http://schemas.openxmlformats.org/officeDocument/2006/relationships/image" Target="media/image12.png"/><Relationship Id="rId35" Type="http://schemas.openxmlformats.org/officeDocument/2006/relationships/hyperlink" Target="http://crjm.org/wp-content/uploads/2019/01/2018-11-Nota-Competentele-PA-fin_ro.pdf" TargetMode="External"/><Relationship Id="rId43" Type="http://schemas.openxmlformats.org/officeDocument/2006/relationships/hyperlink" Target="https://crjm.org/wp-content/uploads/2020/01/Transparenta-just-vs-date-caract-per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10563</Words>
  <Characters>60214</Characters>
  <Application>Microsoft Office Word</Application>
  <DocSecurity>0</DocSecurity>
  <Lines>501</Lines>
  <Paragraphs>141</Paragraphs>
  <ScaleCrop>false</ScaleCrop>
  <Company/>
  <LinksUpToDate>false</LinksUpToDate>
  <CharactersWithSpaces>70636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Ilie Chirtoacă</dc:creator>
  <cp:lastModifiedBy>Михаил Карасени</cp:lastModifiedBy>
  <cp:revision>2</cp:revision>
  <dcterms:created xsi:type="dcterms:W3CDTF">2023-07-08T16:13:00Z</dcterms:created>
  <dcterms:modified xsi:type="dcterms:W3CDTF">2023-07-08T16:13:00Z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2023-07-08T00:00:00Z</vt:filetime>
  </property>
</Properties>
</file>